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93EE69" w14:textId="426EE131" w:rsidR="009523AB" w:rsidRPr="0033369B" w:rsidRDefault="009523AB" w:rsidP="009523AB">
      <w:pPr>
        <w:pStyle w:val="CRCoverPage"/>
        <w:tabs>
          <w:tab w:val="right" w:pos="9639"/>
          <w:tab w:val="right" w:pos="13323"/>
        </w:tabs>
        <w:spacing w:after="0"/>
        <w:rPr>
          <w:rFonts w:asciiTheme="minorHAnsi" w:eastAsia="MS Mincho" w:hAnsiTheme="minorHAnsi" w:cstheme="minorHAnsi"/>
          <w:b/>
        </w:rPr>
      </w:pPr>
      <w:r w:rsidRPr="0033369B">
        <w:rPr>
          <w:rFonts w:asciiTheme="minorHAnsi" w:hAnsiTheme="minorHAnsi" w:cstheme="minorHAnsi"/>
          <w:b/>
          <w:bCs/>
        </w:rPr>
        <w:t>3GPP TSG-RAN WG3 Meeting #12</w:t>
      </w:r>
      <w:r w:rsidR="00D11085">
        <w:rPr>
          <w:rFonts w:asciiTheme="minorHAnsi" w:hAnsiTheme="minorHAnsi" w:cstheme="minorHAnsi"/>
          <w:b/>
          <w:bCs/>
        </w:rPr>
        <w:t>3bis</w:t>
      </w:r>
      <w:r w:rsidRPr="0033369B">
        <w:rPr>
          <w:rFonts w:asciiTheme="minorHAnsi" w:hAnsiTheme="minorHAnsi" w:cstheme="minorHAnsi"/>
          <w:b/>
        </w:rPr>
        <w:tab/>
      </w:r>
      <w:r w:rsidRPr="0033369B">
        <w:rPr>
          <w:rFonts w:asciiTheme="minorHAnsi" w:hAnsiTheme="minorHAnsi" w:cstheme="minorHAnsi"/>
          <w:b/>
          <w:iCs/>
          <w:sz w:val="24"/>
        </w:rPr>
        <w:t>R3-2</w:t>
      </w:r>
      <w:r w:rsidR="00D11085">
        <w:rPr>
          <w:rFonts w:asciiTheme="minorHAnsi" w:hAnsiTheme="minorHAnsi" w:cstheme="minorHAnsi"/>
          <w:b/>
          <w:iCs/>
          <w:sz w:val="24"/>
        </w:rPr>
        <w:t>4</w:t>
      </w:r>
      <w:r w:rsidR="00122F6D">
        <w:rPr>
          <w:rFonts w:asciiTheme="minorHAnsi" w:hAnsiTheme="minorHAnsi" w:cstheme="minorHAnsi"/>
          <w:b/>
          <w:iCs/>
          <w:sz w:val="24"/>
        </w:rPr>
        <w:t>1854</w:t>
      </w:r>
    </w:p>
    <w:p w14:paraId="4B178B09" w14:textId="6FABF5C4" w:rsidR="00D11085" w:rsidRPr="0033369B" w:rsidRDefault="00C96089" w:rsidP="009523AB">
      <w:pPr>
        <w:pStyle w:val="CRCoverPage"/>
        <w:tabs>
          <w:tab w:val="right" w:pos="9639"/>
          <w:tab w:val="right" w:pos="13323"/>
        </w:tabs>
        <w:spacing w:after="0"/>
        <w:rPr>
          <w:rFonts w:asciiTheme="minorHAnsi" w:hAnsiTheme="minorHAnsi" w:cstheme="minorHAnsi"/>
          <w:b/>
          <w:noProof/>
          <w:szCs w:val="18"/>
        </w:rPr>
      </w:pPr>
      <w:r>
        <w:rPr>
          <w:rFonts w:asciiTheme="minorHAnsi" w:hAnsiTheme="minorHAnsi" w:cstheme="minorHAnsi"/>
          <w:b/>
          <w:noProof/>
          <w:szCs w:val="20"/>
        </w:rPr>
        <w:t xml:space="preserve">15 April </w:t>
      </w:r>
      <w:r w:rsidR="009523AB" w:rsidRPr="0033369B">
        <w:rPr>
          <w:rFonts w:asciiTheme="minorHAnsi" w:hAnsiTheme="minorHAnsi" w:cstheme="minorHAnsi"/>
          <w:b/>
          <w:noProof/>
          <w:szCs w:val="20"/>
        </w:rPr>
        <w:t xml:space="preserve">– </w:t>
      </w:r>
      <w:r w:rsidR="00D11085">
        <w:rPr>
          <w:rFonts w:asciiTheme="minorHAnsi" w:hAnsiTheme="minorHAnsi" w:cstheme="minorHAnsi"/>
          <w:b/>
          <w:noProof/>
          <w:szCs w:val="20"/>
        </w:rPr>
        <w:t>19 April 2024</w:t>
      </w:r>
      <w:r w:rsidR="003C1C1B">
        <w:rPr>
          <w:rFonts w:asciiTheme="minorHAnsi" w:hAnsiTheme="minorHAnsi" w:cstheme="minorHAnsi"/>
          <w:b/>
          <w:noProof/>
          <w:szCs w:val="20"/>
        </w:rPr>
        <w:t xml:space="preserve">, </w:t>
      </w:r>
      <w:r w:rsidR="00D11085">
        <w:rPr>
          <w:rFonts w:asciiTheme="minorHAnsi" w:hAnsiTheme="minorHAnsi" w:cstheme="minorHAnsi"/>
          <w:b/>
          <w:noProof/>
          <w:szCs w:val="20"/>
        </w:rPr>
        <w:t>Changsha, China</w:t>
      </w:r>
    </w:p>
    <w:p w14:paraId="326A5EDE" w14:textId="7099A613" w:rsidR="00185DC9" w:rsidRPr="00C36EF0" w:rsidRDefault="00FF2239" w:rsidP="007D7944">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ab/>
      </w:r>
      <w:r w:rsidR="00185DC9" w:rsidRPr="00C36EF0">
        <w:rPr>
          <w:rFonts w:asciiTheme="minorHAnsi" w:hAnsiTheme="minorHAnsi" w:cstheme="minorHAnsi"/>
          <w:b/>
          <w:sz w:val="22"/>
          <w:szCs w:val="22"/>
          <w:lang w:eastAsia="zh-CN"/>
        </w:rPr>
        <w:t xml:space="preserve"> </w:t>
      </w:r>
    </w:p>
    <w:p w14:paraId="35C647C9" w14:textId="4FBB6488" w:rsidR="00185DC9" w:rsidRPr="00C36EF0" w:rsidRDefault="00185DC9" w:rsidP="00185DC9">
      <w:pPr>
        <w:tabs>
          <w:tab w:val="left" w:pos="1985"/>
        </w:tabs>
        <w:spacing w:after="120"/>
        <w:rPr>
          <w:rFonts w:asciiTheme="minorHAnsi" w:eastAsia="MS Mincho" w:hAnsiTheme="minorHAnsi" w:cstheme="minorHAnsi"/>
          <w:b/>
          <w:bCs/>
          <w:sz w:val="22"/>
          <w:szCs w:val="22"/>
        </w:rPr>
      </w:pPr>
      <w:r w:rsidRPr="00C36EF0">
        <w:rPr>
          <w:rFonts w:asciiTheme="minorHAnsi" w:eastAsia="MS Mincho" w:hAnsiTheme="minorHAnsi" w:cstheme="minorHAnsi"/>
          <w:b/>
          <w:bCs/>
          <w:sz w:val="22"/>
          <w:szCs w:val="22"/>
        </w:rPr>
        <w:t>Agenda item:</w:t>
      </w:r>
      <w:r w:rsidRPr="00C36EF0">
        <w:rPr>
          <w:rFonts w:asciiTheme="minorHAnsi" w:eastAsia="MS Mincho" w:hAnsiTheme="minorHAnsi" w:cstheme="minorHAnsi"/>
          <w:b/>
          <w:bCs/>
          <w:sz w:val="22"/>
          <w:szCs w:val="22"/>
        </w:rPr>
        <w:tab/>
      </w:r>
      <w:r w:rsidR="00205A37">
        <w:rPr>
          <w:rFonts w:asciiTheme="minorHAnsi" w:eastAsia="MS Mincho" w:hAnsiTheme="minorHAnsi" w:cstheme="minorHAnsi"/>
          <w:b/>
          <w:bCs/>
          <w:sz w:val="22"/>
          <w:szCs w:val="22"/>
        </w:rPr>
        <w:t>1</w:t>
      </w:r>
      <w:r w:rsidR="00E86A4A">
        <w:rPr>
          <w:rFonts w:asciiTheme="minorHAnsi" w:eastAsia="MS Mincho" w:hAnsiTheme="minorHAnsi" w:cstheme="minorHAnsi"/>
          <w:b/>
          <w:bCs/>
          <w:sz w:val="22"/>
          <w:szCs w:val="22"/>
        </w:rPr>
        <w:t>0.</w:t>
      </w:r>
      <w:r w:rsidR="003E6BCB">
        <w:rPr>
          <w:rFonts w:asciiTheme="minorHAnsi" w:eastAsia="MS Mincho" w:hAnsiTheme="minorHAnsi" w:cstheme="minorHAnsi"/>
          <w:b/>
          <w:bCs/>
          <w:sz w:val="22"/>
          <w:szCs w:val="22"/>
        </w:rPr>
        <w:t>3</w:t>
      </w:r>
    </w:p>
    <w:p w14:paraId="12BCBB65" w14:textId="7D3A8FEB" w:rsidR="00185DC9" w:rsidRPr="00C36EF0" w:rsidRDefault="00185DC9" w:rsidP="00185DC9">
      <w:pPr>
        <w:tabs>
          <w:tab w:val="left" w:pos="1985"/>
        </w:tabs>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Source:</w:t>
      </w:r>
      <w:r w:rsidRPr="00C36EF0">
        <w:rPr>
          <w:rFonts w:asciiTheme="minorHAnsi" w:eastAsia="Times New Roman" w:hAnsiTheme="minorHAnsi" w:cstheme="minorHAnsi"/>
          <w:b/>
          <w:bCs/>
          <w:sz w:val="22"/>
          <w:szCs w:val="22"/>
        </w:rPr>
        <w:tab/>
        <w:t>Qualcomm Inc</w:t>
      </w:r>
      <w:r w:rsidR="009D3C7B">
        <w:rPr>
          <w:rFonts w:asciiTheme="minorHAnsi" w:eastAsia="Times New Roman" w:hAnsiTheme="minorHAnsi" w:cstheme="minorHAnsi"/>
          <w:b/>
          <w:bCs/>
          <w:sz w:val="22"/>
          <w:szCs w:val="22"/>
        </w:rPr>
        <w:t>orporated</w:t>
      </w:r>
    </w:p>
    <w:p w14:paraId="6D6DCF35" w14:textId="7BA05941"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Title:</w:t>
      </w:r>
      <w:r w:rsidRPr="00C36EF0">
        <w:rPr>
          <w:rFonts w:asciiTheme="minorHAnsi" w:eastAsia="Times New Roman" w:hAnsiTheme="minorHAnsi" w:cstheme="minorHAnsi"/>
          <w:b/>
          <w:bCs/>
          <w:sz w:val="22"/>
          <w:szCs w:val="22"/>
        </w:rPr>
        <w:tab/>
      </w:r>
      <w:r w:rsidR="00A560F7">
        <w:rPr>
          <w:rFonts w:asciiTheme="minorHAnsi" w:eastAsia="Times New Roman" w:hAnsiTheme="minorHAnsi" w:cstheme="minorHAnsi"/>
          <w:b/>
          <w:bCs/>
          <w:sz w:val="22"/>
          <w:szCs w:val="22"/>
        </w:rPr>
        <w:t>SON MDT for NTN</w:t>
      </w:r>
    </w:p>
    <w:p w14:paraId="28B302F7" w14:textId="77777777" w:rsidR="00185DC9" w:rsidRPr="00C36EF0" w:rsidRDefault="00185DC9" w:rsidP="00185DC9">
      <w:pPr>
        <w:ind w:left="1985" w:hanging="1985"/>
        <w:rPr>
          <w:rFonts w:asciiTheme="minorHAnsi" w:eastAsia="Times New Roman" w:hAnsiTheme="minorHAnsi" w:cstheme="minorHAnsi"/>
          <w:b/>
          <w:bCs/>
          <w:sz w:val="22"/>
          <w:szCs w:val="22"/>
        </w:rPr>
      </w:pPr>
      <w:r w:rsidRPr="00C36EF0">
        <w:rPr>
          <w:rFonts w:asciiTheme="minorHAnsi" w:eastAsia="Times New Roman" w:hAnsiTheme="minorHAnsi" w:cstheme="minorHAnsi"/>
          <w:b/>
          <w:bCs/>
          <w:sz w:val="22"/>
          <w:szCs w:val="22"/>
        </w:rPr>
        <w:t>Document for:</w:t>
      </w:r>
      <w:r w:rsidRPr="00C36EF0">
        <w:rPr>
          <w:rFonts w:asciiTheme="minorHAnsi" w:eastAsia="Times New Roman" w:hAnsiTheme="minorHAnsi" w:cstheme="minorHAnsi"/>
          <w:b/>
          <w:bCs/>
          <w:sz w:val="22"/>
          <w:szCs w:val="22"/>
        </w:rPr>
        <w:tab/>
        <w:t>Discussion and Decision</w:t>
      </w:r>
    </w:p>
    <w:p w14:paraId="768587FB" w14:textId="77777777" w:rsidR="00185DC9" w:rsidRPr="0059436F" w:rsidRDefault="00185DC9" w:rsidP="00185DC9">
      <w:pPr>
        <w:pStyle w:val="Heading1"/>
        <w:numPr>
          <w:ilvl w:val="0"/>
          <w:numId w:val="2"/>
        </w:numPr>
        <w:pBdr>
          <w:top w:val="single" w:sz="12" w:space="2" w:color="auto"/>
        </w:pBdr>
        <w:rPr>
          <w:rFonts w:asciiTheme="minorHAnsi" w:hAnsiTheme="minorHAnsi" w:cstheme="minorHAnsi"/>
          <w:sz w:val="32"/>
        </w:rPr>
      </w:pPr>
      <w:r w:rsidRPr="0059436F">
        <w:rPr>
          <w:rFonts w:asciiTheme="minorHAnsi" w:hAnsiTheme="minorHAnsi" w:cstheme="minorHAnsi"/>
          <w:sz w:val="32"/>
        </w:rPr>
        <w:t xml:space="preserve">Introduction </w:t>
      </w:r>
    </w:p>
    <w:p w14:paraId="2FE5B2A7" w14:textId="69CA232D" w:rsidR="003172B1" w:rsidRDefault="00185DC9" w:rsidP="00185DC9">
      <w:pPr>
        <w:contextualSpacing/>
        <w:rPr>
          <w:rFonts w:asciiTheme="minorHAnsi" w:hAnsiTheme="minorHAnsi" w:cstheme="minorHAnsi"/>
          <w:iCs/>
          <w:sz w:val="22"/>
          <w:szCs w:val="22"/>
        </w:rPr>
      </w:pPr>
      <w:r w:rsidRPr="00C36EF0">
        <w:rPr>
          <w:rFonts w:asciiTheme="minorHAnsi" w:hAnsiTheme="minorHAnsi" w:cstheme="minorHAnsi"/>
          <w:iCs/>
          <w:sz w:val="22"/>
          <w:szCs w:val="22"/>
        </w:rPr>
        <w:t>In this paper, we</w:t>
      </w:r>
      <w:r w:rsidR="00BB47ED" w:rsidRPr="00C36EF0">
        <w:rPr>
          <w:rFonts w:asciiTheme="minorHAnsi" w:hAnsiTheme="minorHAnsi" w:cstheme="minorHAnsi"/>
          <w:iCs/>
          <w:sz w:val="22"/>
          <w:szCs w:val="22"/>
        </w:rPr>
        <w:t xml:space="preserve"> </w:t>
      </w:r>
      <w:r w:rsidR="00390D90">
        <w:rPr>
          <w:rFonts w:asciiTheme="minorHAnsi" w:hAnsiTheme="minorHAnsi" w:cstheme="minorHAnsi"/>
          <w:iCs/>
          <w:sz w:val="22"/>
          <w:szCs w:val="22"/>
        </w:rPr>
        <w:t xml:space="preserve">discuss </w:t>
      </w:r>
      <w:r w:rsidR="000A5701">
        <w:rPr>
          <w:rFonts w:asciiTheme="minorHAnsi" w:hAnsiTheme="minorHAnsi" w:cstheme="minorHAnsi"/>
          <w:iCs/>
          <w:sz w:val="22"/>
          <w:szCs w:val="22"/>
        </w:rPr>
        <w:t>potential SON/MDT enhancements for NTN</w:t>
      </w:r>
      <w:r w:rsidR="001D5CE0">
        <w:rPr>
          <w:rFonts w:asciiTheme="minorHAnsi" w:hAnsiTheme="minorHAnsi" w:cstheme="minorHAnsi"/>
          <w:iCs/>
          <w:sz w:val="22"/>
          <w:szCs w:val="22"/>
        </w:rPr>
        <w:t>.</w:t>
      </w:r>
    </w:p>
    <w:p w14:paraId="76237A84" w14:textId="05787412" w:rsidR="005042BC" w:rsidRDefault="00185DC9" w:rsidP="005042BC">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41DB3B28" w14:textId="5F3DA529" w:rsidR="00D92F45" w:rsidRDefault="00D92F45" w:rsidP="00D92F45">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MRO enhancements</w:t>
      </w:r>
      <w:r w:rsidRPr="004845D9">
        <w:rPr>
          <w:rFonts w:asciiTheme="minorHAnsi" w:eastAsia="MS Mincho" w:hAnsiTheme="minorHAnsi" w:cstheme="minorHAnsi"/>
          <w:iCs/>
          <w:sz w:val="28"/>
          <w:lang w:eastAsia="ja-JP"/>
        </w:rPr>
        <w:t xml:space="preserve"> for </w:t>
      </w:r>
      <w:r w:rsidR="00290A79">
        <w:rPr>
          <w:rFonts w:asciiTheme="minorHAnsi" w:eastAsia="MS Mincho" w:hAnsiTheme="minorHAnsi" w:cstheme="minorHAnsi"/>
          <w:iCs/>
          <w:sz w:val="28"/>
          <w:lang w:eastAsia="ja-JP"/>
        </w:rPr>
        <w:t>NTN</w:t>
      </w:r>
    </w:p>
    <w:p w14:paraId="7D8889C6" w14:textId="4C72F003" w:rsidR="00C261B0" w:rsidRPr="00C261B0" w:rsidRDefault="00C261B0" w:rsidP="00C261B0">
      <w:pPr>
        <w:rPr>
          <w:rFonts w:ascii="Calibri" w:eastAsia="Times New Roman" w:hAnsi="Calibri" w:cs="Calibri"/>
          <w:sz w:val="22"/>
          <w:szCs w:val="22"/>
          <w:lang w:val="en-US"/>
        </w:rPr>
      </w:pPr>
      <w:r w:rsidRPr="00C261B0">
        <w:rPr>
          <w:rFonts w:ascii="Calibri" w:eastAsia="Times New Roman" w:hAnsi="Calibri" w:cs="Calibri"/>
          <w:sz w:val="22"/>
          <w:szCs w:val="22"/>
          <w:lang w:val="en-US"/>
        </w:rPr>
        <w:t xml:space="preserve">NTN supports both intra-NTN mobility and mobility between TN and NTN. However, the Rel-19 scope for SON/MDT is limited to intra-NTN mobility. </w:t>
      </w:r>
    </w:p>
    <w:p w14:paraId="7A1A7B78" w14:textId="5ACDF6CD" w:rsidR="00C261B0" w:rsidRDefault="00C261B0" w:rsidP="00C261B0">
      <w:pPr>
        <w:rPr>
          <w:rFonts w:ascii="Calibri" w:eastAsia="Times New Roman" w:hAnsi="Calibri" w:cs="Calibri"/>
          <w:sz w:val="22"/>
          <w:szCs w:val="22"/>
          <w:lang w:val="en-US"/>
        </w:rPr>
      </w:pPr>
      <w:r w:rsidRPr="00C261B0">
        <w:rPr>
          <w:rFonts w:ascii="Calibri" w:eastAsia="Times New Roman" w:hAnsi="Calibri" w:cs="Calibri"/>
          <w:sz w:val="22"/>
          <w:szCs w:val="22"/>
          <w:lang w:val="en-US"/>
        </w:rPr>
        <w:t xml:space="preserve">In contrast to TN, there are some differences for mobility in NTN e.g., support of RACH-less handover, support of time-based/location-based </w:t>
      </w:r>
      <w:r w:rsidR="005E4A08">
        <w:rPr>
          <w:rFonts w:ascii="Calibri" w:eastAsia="Times New Roman" w:hAnsi="Calibri" w:cs="Calibri"/>
          <w:sz w:val="22"/>
          <w:szCs w:val="22"/>
          <w:lang w:val="en-US"/>
        </w:rPr>
        <w:t xml:space="preserve">triggers for </w:t>
      </w:r>
      <w:r w:rsidRPr="00C261B0">
        <w:rPr>
          <w:rFonts w:ascii="Calibri" w:eastAsia="Times New Roman" w:hAnsi="Calibri" w:cs="Calibri"/>
          <w:sz w:val="22"/>
          <w:szCs w:val="22"/>
          <w:lang w:val="en-US"/>
        </w:rPr>
        <w:t>CHO</w:t>
      </w:r>
      <w:r w:rsidR="002A0AE8">
        <w:rPr>
          <w:rFonts w:ascii="Calibri" w:eastAsia="Times New Roman" w:hAnsi="Calibri" w:cs="Calibri"/>
          <w:sz w:val="22"/>
          <w:szCs w:val="22"/>
          <w:lang w:val="en-US"/>
        </w:rPr>
        <w:t xml:space="preserve">, </w:t>
      </w:r>
      <w:r w:rsidR="001237C1">
        <w:rPr>
          <w:rFonts w:ascii="Calibri" w:eastAsia="Times New Roman" w:hAnsi="Calibri" w:cs="Calibri"/>
          <w:sz w:val="22"/>
          <w:szCs w:val="22"/>
          <w:lang w:val="en-US"/>
        </w:rPr>
        <w:t xml:space="preserve">satellite switch over and feeder link switchover scenarios, </w:t>
      </w:r>
      <w:r w:rsidR="002A0AE8" w:rsidRPr="00C261B0">
        <w:rPr>
          <w:rFonts w:ascii="Calibri" w:eastAsia="Times New Roman" w:hAnsi="Calibri" w:cs="Calibri"/>
          <w:sz w:val="22"/>
          <w:szCs w:val="22"/>
          <w:lang w:val="en-US"/>
        </w:rPr>
        <w:t xml:space="preserve">support of mobility between </w:t>
      </w:r>
      <w:proofErr w:type="spellStart"/>
      <w:r w:rsidR="002A0AE8" w:rsidRPr="00C261B0">
        <w:rPr>
          <w:rFonts w:ascii="Calibri" w:eastAsia="Times New Roman" w:hAnsi="Calibri" w:cs="Calibri"/>
          <w:sz w:val="22"/>
          <w:szCs w:val="22"/>
          <w:lang w:val="en-US"/>
        </w:rPr>
        <w:t>gNBs</w:t>
      </w:r>
      <w:proofErr w:type="spellEnd"/>
      <w:r w:rsidR="002A0AE8" w:rsidRPr="00C261B0">
        <w:rPr>
          <w:rFonts w:ascii="Calibri" w:eastAsia="Times New Roman" w:hAnsi="Calibri" w:cs="Calibri"/>
          <w:sz w:val="22"/>
          <w:szCs w:val="22"/>
          <w:lang w:val="en-US"/>
        </w:rPr>
        <w:t xml:space="preserve"> operating with NTN payloads in different orbits (e.g., GSO, NGSO at different altitudes)</w:t>
      </w:r>
      <w:r w:rsidRPr="00C261B0">
        <w:rPr>
          <w:rFonts w:ascii="Calibri" w:eastAsia="Times New Roman" w:hAnsi="Calibri" w:cs="Calibri"/>
          <w:sz w:val="22"/>
          <w:szCs w:val="22"/>
          <w:lang w:val="en-US"/>
        </w:rPr>
        <w:t>. Therefore, it is worth looking whether MRO can be enhanced for intra-NTN mobility</w:t>
      </w:r>
      <w:r w:rsidR="001237C1">
        <w:rPr>
          <w:rFonts w:ascii="Calibri" w:eastAsia="Times New Roman" w:hAnsi="Calibri" w:cs="Calibri"/>
          <w:sz w:val="22"/>
          <w:szCs w:val="22"/>
          <w:lang w:val="en-US"/>
        </w:rPr>
        <w:t xml:space="preserve"> and whether MRO can </w:t>
      </w:r>
      <w:r w:rsidR="003E293B">
        <w:rPr>
          <w:rFonts w:ascii="Calibri" w:eastAsia="Times New Roman" w:hAnsi="Calibri" w:cs="Calibri"/>
          <w:sz w:val="22"/>
          <w:szCs w:val="22"/>
          <w:lang w:val="en-US"/>
        </w:rPr>
        <w:t>take NTN specific issues into consideration e.g., the large propagation delay.</w:t>
      </w:r>
    </w:p>
    <w:p w14:paraId="64FFA540" w14:textId="633DA89A" w:rsidR="00C261B0" w:rsidRDefault="00C261B0" w:rsidP="00C261B0">
      <w:pPr>
        <w:pStyle w:val="NormalWeb"/>
        <w:spacing w:before="0" w:beforeAutospacing="0" w:after="0" w:afterAutospacing="0"/>
        <w:rPr>
          <w:rFonts w:ascii="Calibri" w:hAnsi="Calibri" w:cs="Calibri"/>
          <w:sz w:val="22"/>
          <w:szCs w:val="22"/>
        </w:rPr>
      </w:pPr>
      <w:r w:rsidRPr="00FA3F96">
        <w:rPr>
          <w:rFonts w:ascii="Calibri" w:hAnsi="Calibri" w:cs="Calibri"/>
          <w:b/>
          <w:bCs/>
          <w:sz w:val="22"/>
          <w:szCs w:val="22"/>
        </w:rPr>
        <w:t>Proposal</w:t>
      </w:r>
      <w:r>
        <w:rPr>
          <w:rFonts w:ascii="Calibri" w:hAnsi="Calibri" w:cs="Calibri"/>
          <w:b/>
          <w:bCs/>
          <w:sz w:val="22"/>
          <w:szCs w:val="22"/>
        </w:rPr>
        <w:t xml:space="preserve"> 1</w:t>
      </w:r>
      <w:r w:rsidRPr="00FA3F96">
        <w:rPr>
          <w:rFonts w:ascii="Calibri" w:hAnsi="Calibri" w:cs="Calibri"/>
          <w:b/>
          <w:bCs/>
          <w:sz w:val="22"/>
          <w:szCs w:val="22"/>
        </w:rPr>
        <w:t>:</w:t>
      </w:r>
      <w:r w:rsidRPr="00FA3F96">
        <w:rPr>
          <w:rFonts w:ascii="Calibri" w:hAnsi="Calibri" w:cs="Calibri"/>
          <w:sz w:val="22"/>
          <w:szCs w:val="22"/>
        </w:rPr>
        <w:t xml:space="preserve"> RAN3 should </w:t>
      </w:r>
      <w:r>
        <w:rPr>
          <w:rFonts w:ascii="Calibri" w:hAnsi="Calibri" w:cs="Calibri"/>
          <w:sz w:val="22"/>
          <w:szCs w:val="22"/>
        </w:rPr>
        <w:t>discuss potential</w:t>
      </w:r>
      <w:r w:rsidRPr="00FA3F96">
        <w:rPr>
          <w:rFonts w:ascii="Calibri" w:hAnsi="Calibri" w:cs="Calibri"/>
          <w:sz w:val="22"/>
          <w:szCs w:val="22"/>
        </w:rPr>
        <w:t xml:space="preserve"> MRO enhancements for intra-NTN mobility</w:t>
      </w:r>
      <w:r w:rsidR="005C3EB3">
        <w:rPr>
          <w:rFonts w:ascii="Calibri" w:hAnsi="Calibri" w:cs="Calibri"/>
          <w:sz w:val="22"/>
          <w:szCs w:val="22"/>
        </w:rPr>
        <w:t>.</w:t>
      </w:r>
    </w:p>
    <w:p w14:paraId="59043C83" w14:textId="77777777" w:rsidR="00C261B0" w:rsidRDefault="00C261B0" w:rsidP="00C261B0">
      <w:pPr>
        <w:pStyle w:val="NormalWeb"/>
        <w:spacing w:before="0" w:beforeAutospacing="0" w:after="0" w:afterAutospacing="0"/>
        <w:rPr>
          <w:rFonts w:ascii="Calibri" w:hAnsi="Calibri" w:cs="Calibri"/>
          <w:sz w:val="22"/>
          <w:szCs w:val="22"/>
        </w:rPr>
      </w:pPr>
    </w:p>
    <w:p w14:paraId="2A5C358E" w14:textId="283495A6" w:rsidR="00290A79" w:rsidRPr="00290A79" w:rsidRDefault="00290A79" w:rsidP="00290A79">
      <w:pPr>
        <w:pStyle w:val="Heading3"/>
        <w:numPr>
          <w:ilvl w:val="2"/>
          <w:numId w:val="32"/>
        </w:numPr>
        <w:rPr>
          <w:sz w:val="24"/>
          <w:szCs w:val="18"/>
        </w:rPr>
      </w:pPr>
      <w:r w:rsidRPr="00290A79">
        <w:rPr>
          <w:sz w:val="24"/>
          <w:szCs w:val="18"/>
        </w:rPr>
        <w:t>Time-based/location-based CHO</w:t>
      </w:r>
    </w:p>
    <w:p w14:paraId="7A76570F" w14:textId="3B2F8AFA" w:rsidR="00054DA1" w:rsidRDefault="008E0DC0" w:rsidP="00054DA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w:t>
      </w:r>
      <w:r w:rsidR="00054DA1" w:rsidRPr="00054DA1">
        <w:rPr>
          <w:rFonts w:ascii="Calibri" w:eastAsia="Times New Roman" w:hAnsi="Calibri" w:cs="Calibri"/>
          <w:sz w:val="22"/>
          <w:szCs w:val="22"/>
          <w:lang w:val="en-US"/>
        </w:rPr>
        <w:t xml:space="preserve">additional trigger conditions </w:t>
      </w:r>
      <w:r w:rsidR="00054DA1">
        <w:rPr>
          <w:rFonts w:ascii="Calibri" w:eastAsia="Times New Roman" w:hAnsi="Calibri" w:cs="Calibri"/>
          <w:sz w:val="22"/>
          <w:szCs w:val="22"/>
          <w:lang w:val="en-US"/>
        </w:rPr>
        <w:t>for CHO e.g., t</w:t>
      </w:r>
      <w:r w:rsidR="00054DA1" w:rsidRPr="00054DA1">
        <w:rPr>
          <w:rFonts w:ascii="Calibri" w:eastAsia="Times New Roman" w:hAnsi="Calibri" w:cs="Calibri"/>
          <w:sz w:val="22"/>
          <w:szCs w:val="22"/>
          <w:lang w:val="en-US"/>
        </w:rPr>
        <w:t>he RRM measurement-based event A4</w:t>
      </w:r>
      <w:r w:rsidR="00054DA1">
        <w:rPr>
          <w:rFonts w:ascii="Calibri" w:eastAsia="Times New Roman" w:hAnsi="Calibri" w:cs="Calibri"/>
          <w:sz w:val="22"/>
          <w:szCs w:val="22"/>
          <w:lang w:val="en-US"/>
        </w:rPr>
        <w:t>, a</w:t>
      </w:r>
      <w:r w:rsidR="00054DA1" w:rsidRPr="00054DA1">
        <w:rPr>
          <w:rFonts w:ascii="Calibri" w:eastAsia="Times New Roman" w:hAnsi="Calibri" w:cs="Calibri"/>
          <w:sz w:val="22"/>
          <w:szCs w:val="22"/>
          <w:lang w:val="en-US"/>
        </w:rPr>
        <w:t xml:space="preserve"> </w:t>
      </w:r>
      <w:r w:rsidR="00054DA1" w:rsidRPr="00E162AD">
        <w:rPr>
          <w:rFonts w:ascii="Calibri" w:eastAsia="Times New Roman" w:hAnsi="Calibri" w:cs="Calibri"/>
          <w:b/>
          <w:bCs/>
          <w:sz w:val="22"/>
          <w:szCs w:val="22"/>
          <w:u w:val="single"/>
          <w:lang w:val="en-US"/>
        </w:rPr>
        <w:t>time-based trigger condition and a location-based trigger condition</w:t>
      </w:r>
      <w:r w:rsidR="00054DA1" w:rsidRPr="00054DA1">
        <w:rPr>
          <w:rFonts w:ascii="Calibri" w:eastAsia="Times New Roman" w:hAnsi="Calibri" w:cs="Calibri"/>
          <w:sz w:val="22"/>
          <w:szCs w:val="22"/>
          <w:lang w:val="en-US"/>
        </w:rPr>
        <w:t>.</w:t>
      </w:r>
    </w:p>
    <w:p w14:paraId="731033BE" w14:textId="77777777" w:rsidR="00E162AD" w:rsidRDefault="00E162AD" w:rsidP="00054DA1">
      <w:pPr>
        <w:spacing w:after="0"/>
        <w:textAlignment w:val="center"/>
        <w:rPr>
          <w:rFonts w:ascii="Calibri" w:eastAsia="Times New Roman" w:hAnsi="Calibri" w:cs="Calibri"/>
          <w:sz w:val="22"/>
          <w:szCs w:val="22"/>
          <w:lang w:val="en-US"/>
        </w:rPr>
      </w:pPr>
    </w:p>
    <w:p w14:paraId="78200968" w14:textId="7DD0D0F2" w:rsidR="00E162AD" w:rsidRPr="00054DA1" w:rsidRDefault="00E162AD" w:rsidP="00054DA1">
      <w:pPr>
        <w:spacing w:after="0"/>
        <w:textAlignment w:val="center"/>
        <w:rPr>
          <w:rFonts w:ascii="Calibri" w:eastAsia="Times New Roman" w:hAnsi="Calibri" w:cs="Calibri"/>
          <w:sz w:val="22"/>
          <w:szCs w:val="22"/>
          <w:lang w:val="en-US"/>
        </w:rPr>
      </w:pPr>
      <w:r>
        <w:rPr>
          <w:rFonts w:ascii="Calibri" w:eastAsia="Times New Roman" w:hAnsi="Calibri" w:cs="Calibri"/>
          <w:sz w:val="22"/>
          <w:szCs w:val="22"/>
          <w:lang w:val="en-US"/>
        </w:rPr>
        <w:t>The following is captured in TS 38.300:</w:t>
      </w:r>
    </w:p>
    <w:p w14:paraId="28F6C539" w14:textId="77777777" w:rsidR="00054DA1" w:rsidRPr="00054DA1" w:rsidRDefault="00054DA1" w:rsidP="00054DA1">
      <w:pPr>
        <w:spacing w:after="0"/>
        <w:rPr>
          <w:rFonts w:ascii="Calibri" w:eastAsia="Times New Roman" w:hAnsi="Calibri" w:cs="Calibri"/>
          <w:sz w:val="22"/>
          <w:szCs w:val="22"/>
          <w:lang w:val="en-US"/>
        </w:rPr>
      </w:pPr>
    </w:p>
    <w:p w14:paraId="511EBD54" w14:textId="77777777" w:rsidR="0076322D"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 xml:space="preserve">Time-based or location-based trigger conditions may be configured independently from the measurement condition for CHO in NTN in at least hard satellite switch case where the service discontinuity gap time length is assumed to be zero or negligible. </w:t>
      </w:r>
    </w:p>
    <w:p w14:paraId="20A91DF7" w14:textId="77777777" w:rsidR="0076322D" w:rsidRDefault="0076322D"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DF8EF68" w14:textId="62FEF753"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Otherwise, a time-based or a location-based trigger condition is always configured together with one of the measurement-based trigger conditions (CHO events A3/A4/A5)</w:t>
      </w:r>
      <w:r w:rsidR="003C0F4A">
        <w:rPr>
          <w:rFonts w:ascii="Calibri" w:eastAsia="Times New Roman" w:hAnsi="Calibri" w:cs="Calibri"/>
          <w:sz w:val="22"/>
          <w:szCs w:val="22"/>
          <w:lang w:val="en-US"/>
        </w:rPr>
        <w:t>.</w:t>
      </w:r>
    </w:p>
    <w:p w14:paraId="72051822"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3B5DFD9C"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It is up to UE implementation how the UE evaluates the time- or location-based trigger condition together with the RRM measurement-based event.</w:t>
      </w:r>
    </w:p>
    <w:p w14:paraId="1FD7132E"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1FD03FD4" w14:textId="77777777" w:rsidR="00CC3F0C"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lastRenderedPageBreak/>
        <w:t>When a time-based trigger condition is used, the source gNB may signal the corresponding parameters to a single target gNB via the Source NG-RAN Node to Target NG-RAN Node Transparent Container in an NG-C based handover</w:t>
      </w:r>
      <w:r w:rsidR="00CC3F0C">
        <w:rPr>
          <w:rFonts w:ascii="Calibri" w:eastAsia="Times New Roman" w:hAnsi="Calibri" w:cs="Calibri"/>
          <w:sz w:val="22"/>
          <w:szCs w:val="22"/>
          <w:lang w:val="en-US"/>
        </w:rPr>
        <w:t>.</w:t>
      </w:r>
    </w:p>
    <w:p w14:paraId="0C57B0DC" w14:textId="1B657F45" w:rsidR="00CC3F0C"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 xml:space="preserve"> </w:t>
      </w:r>
    </w:p>
    <w:p w14:paraId="19078675" w14:textId="12316761"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The source gNB signals the corresponding CHO configuration to the UE in the RRC Reconfiguration message during handover execution.</w:t>
      </w:r>
    </w:p>
    <w:p w14:paraId="50BDF990"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231BF8F5"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When time-based trigger condition is used, the source NG-RAN node should consider the time indicated to the UE to decide when to start the early data forwarding to the target NG-RAN node.</w:t>
      </w:r>
    </w:p>
    <w:p w14:paraId="032A9B36" w14:textId="77777777" w:rsidR="00054DA1" w:rsidRPr="00054DA1"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p>
    <w:p w14:paraId="692AAA16" w14:textId="14910FAE" w:rsidR="00FA3F96" w:rsidRPr="00FA3F96" w:rsidRDefault="00054DA1" w:rsidP="00CC3F0C">
      <w:pPr>
        <w:pBdr>
          <w:top w:val="single" w:sz="4" w:space="1" w:color="auto"/>
          <w:left w:val="single" w:sz="4" w:space="4" w:color="auto"/>
          <w:bottom w:val="single" w:sz="4" w:space="1" w:color="auto"/>
          <w:right w:val="single" w:sz="4" w:space="4" w:color="auto"/>
        </w:pBdr>
        <w:spacing w:after="0"/>
        <w:rPr>
          <w:rFonts w:ascii="Calibri" w:eastAsia="Times New Roman" w:hAnsi="Calibri" w:cs="Calibri"/>
          <w:sz w:val="22"/>
          <w:szCs w:val="22"/>
          <w:lang w:val="en-US"/>
        </w:rPr>
      </w:pPr>
      <w:r w:rsidRPr="00054DA1">
        <w:rPr>
          <w:rFonts w:ascii="Calibri" w:eastAsia="Times New Roman" w:hAnsi="Calibri" w:cs="Calibri"/>
          <w:sz w:val="22"/>
          <w:szCs w:val="22"/>
          <w:lang w:val="en-US"/>
        </w:rPr>
        <w:t>Time-based CHO can be performed via RACH-less.</w:t>
      </w:r>
    </w:p>
    <w:p w14:paraId="743206B6" w14:textId="72483130" w:rsidR="00C61617" w:rsidRDefault="00C61617" w:rsidP="00C61617">
      <w:pPr>
        <w:pStyle w:val="NormalWeb"/>
        <w:spacing w:before="0" w:beforeAutospacing="0" w:after="0" w:afterAutospacing="0"/>
        <w:rPr>
          <w:rFonts w:ascii="Calibri" w:hAnsi="Calibri" w:cs="Calibri"/>
          <w:sz w:val="22"/>
          <w:szCs w:val="22"/>
        </w:rPr>
      </w:pPr>
    </w:p>
    <w:p w14:paraId="7D1A5013" w14:textId="72483130" w:rsidR="00565E1E" w:rsidRDefault="00565E1E" w:rsidP="00565E1E">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The location-based criteria parameters (e.g., the distance </w:t>
      </w:r>
      <w:proofErr w:type="spellStart"/>
      <w:r>
        <w:rPr>
          <w:rFonts w:ascii="Calibri" w:hAnsi="Calibri" w:cs="Calibri"/>
          <w:sz w:val="22"/>
          <w:szCs w:val="22"/>
        </w:rPr>
        <w:t>w.r.t.</w:t>
      </w:r>
      <w:proofErr w:type="spellEnd"/>
      <w:r>
        <w:rPr>
          <w:rFonts w:ascii="Calibri" w:hAnsi="Calibri" w:cs="Calibri"/>
          <w:sz w:val="22"/>
          <w:szCs w:val="22"/>
        </w:rPr>
        <w:t xml:space="preserve"> reference location) or the time-based criteria parameters (e.g., the time at which the CHO execution should occur) might not have been configured appropriately, therefore resulting in a HO failure (or near-failure). We therefore have the proposal:</w:t>
      </w:r>
    </w:p>
    <w:p w14:paraId="779C00A2" w14:textId="72483130" w:rsidR="00565E1E" w:rsidRDefault="00565E1E" w:rsidP="00C61617">
      <w:pPr>
        <w:pStyle w:val="NormalWeb"/>
        <w:spacing w:before="0" w:beforeAutospacing="0" w:after="0" w:afterAutospacing="0"/>
        <w:rPr>
          <w:rFonts w:ascii="Calibri" w:hAnsi="Calibri" w:cs="Calibri"/>
          <w:sz w:val="22"/>
          <w:szCs w:val="22"/>
        </w:rPr>
      </w:pPr>
    </w:p>
    <w:p w14:paraId="02AC44E6" w14:textId="72483130" w:rsidR="00565E1E" w:rsidRDefault="00565E1E"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Further i</w:t>
      </w:r>
      <w:r w:rsidR="00EC0EF2">
        <w:rPr>
          <w:rFonts w:ascii="Calibri" w:hAnsi="Calibri" w:cs="Calibri"/>
          <w:sz w:val="22"/>
          <w:szCs w:val="22"/>
        </w:rPr>
        <w:t>n case multiple trigger conditions are configured for CHO</w:t>
      </w:r>
      <w:r w:rsidR="004F0996">
        <w:rPr>
          <w:rFonts w:ascii="Calibri" w:hAnsi="Calibri" w:cs="Calibri"/>
          <w:sz w:val="22"/>
          <w:szCs w:val="22"/>
        </w:rPr>
        <w:t xml:space="preserve"> in NTN (e.g., time-based, location-based, measurement-based), it might be useful for the network to know if only a subset of the trigger conditions was </w:t>
      </w:r>
      <w:r w:rsidR="00AF4561">
        <w:rPr>
          <w:rFonts w:ascii="Calibri" w:hAnsi="Calibri" w:cs="Calibri"/>
          <w:sz w:val="22"/>
          <w:szCs w:val="22"/>
        </w:rPr>
        <w:t>satisfied,</w:t>
      </w:r>
      <w:r w:rsidR="004F0996">
        <w:rPr>
          <w:rFonts w:ascii="Calibri" w:hAnsi="Calibri" w:cs="Calibri"/>
          <w:sz w:val="22"/>
          <w:szCs w:val="22"/>
        </w:rPr>
        <w:t xml:space="preserve"> or which trigger condition resulted in CHO execution</w:t>
      </w:r>
      <w:r w:rsidR="003B7065">
        <w:rPr>
          <w:rFonts w:ascii="Calibri" w:hAnsi="Calibri" w:cs="Calibri"/>
          <w:sz w:val="22"/>
          <w:szCs w:val="22"/>
        </w:rPr>
        <w:t xml:space="preserve">. </w:t>
      </w:r>
    </w:p>
    <w:p w14:paraId="3518A053" w14:textId="72483130" w:rsidR="003213A7" w:rsidRDefault="003213A7" w:rsidP="00C61617">
      <w:pPr>
        <w:pStyle w:val="NormalWeb"/>
        <w:spacing w:before="0" w:beforeAutospacing="0" w:after="0" w:afterAutospacing="0"/>
        <w:rPr>
          <w:rFonts w:ascii="Calibri" w:hAnsi="Calibri" w:cs="Calibri"/>
          <w:sz w:val="22"/>
          <w:szCs w:val="22"/>
        </w:rPr>
      </w:pPr>
    </w:p>
    <w:p w14:paraId="6B14697F" w14:textId="72483130" w:rsidR="008A4122" w:rsidRDefault="003B7065" w:rsidP="00C61617">
      <w:pPr>
        <w:pStyle w:val="NormalWeb"/>
        <w:spacing w:before="0" w:beforeAutospacing="0" w:after="0" w:afterAutospacing="0"/>
        <w:rPr>
          <w:rFonts w:ascii="Calibri" w:hAnsi="Calibri" w:cs="Calibri"/>
          <w:sz w:val="22"/>
          <w:szCs w:val="22"/>
        </w:rPr>
      </w:pPr>
      <w:r w:rsidRPr="00AF4561">
        <w:rPr>
          <w:rFonts w:ascii="Calibri" w:hAnsi="Calibri" w:cs="Calibri"/>
          <w:b/>
          <w:bCs/>
          <w:sz w:val="22"/>
          <w:szCs w:val="22"/>
        </w:rPr>
        <w:t>Proposal</w:t>
      </w:r>
      <w:r w:rsidR="00A623E3">
        <w:rPr>
          <w:rFonts w:ascii="Calibri" w:hAnsi="Calibri" w:cs="Calibri"/>
          <w:b/>
          <w:bCs/>
          <w:sz w:val="22"/>
          <w:szCs w:val="22"/>
        </w:rPr>
        <w:t xml:space="preserve"> 2</w:t>
      </w:r>
      <w:r>
        <w:rPr>
          <w:rFonts w:ascii="Calibri" w:hAnsi="Calibri" w:cs="Calibri"/>
          <w:sz w:val="22"/>
          <w:szCs w:val="22"/>
        </w:rPr>
        <w:t xml:space="preserve">: </w:t>
      </w:r>
      <w:r w:rsidR="008A4122">
        <w:rPr>
          <w:rFonts w:ascii="Calibri" w:hAnsi="Calibri" w:cs="Calibri"/>
          <w:sz w:val="22"/>
          <w:szCs w:val="22"/>
        </w:rPr>
        <w:t xml:space="preserve">RAN3 should discuss </w:t>
      </w:r>
      <w:r w:rsidR="00565E1E">
        <w:rPr>
          <w:rFonts w:ascii="Calibri" w:hAnsi="Calibri" w:cs="Calibri"/>
          <w:sz w:val="22"/>
          <w:szCs w:val="22"/>
        </w:rPr>
        <w:t>MRO enhancements</w:t>
      </w:r>
      <w:r w:rsidR="008A4122">
        <w:rPr>
          <w:rFonts w:ascii="Calibri" w:hAnsi="Calibri" w:cs="Calibri"/>
          <w:sz w:val="22"/>
          <w:szCs w:val="22"/>
        </w:rPr>
        <w:t xml:space="preserve"> </w:t>
      </w:r>
      <w:r w:rsidR="00565E1E">
        <w:rPr>
          <w:rFonts w:ascii="Calibri" w:hAnsi="Calibri" w:cs="Calibri"/>
          <w:sz w:val="22"/>
          <w:szCs w:val="22"/>
        </w:rPr>
        <w:t>considering the</w:t>
      </w:r>
      <w:r w:rsidR="008A4122">
        <w:rPr>
          <w:rFonts w:ascii="Calibri" w:hAnsi="Calibri" w:cs="Calibri"/>
          <w:sz w:val="22"/>
          <w:szCs w:val="22"/>
        </w:rPr>
        <w:t xml:space="preserve"> time-based and location-based </w:t>
      </w:r>
      <w:r w:rsidR="00565E1E">
        <w:rPr>
          <w:rFonts w:ascii="Calibri" w:hAnsi="Calibri" w:cs="Calibri"/>
          <w:sz w:val="22"/>
          <w:szCs w:val="22"/>
        </w:rPr>
        <w:t xml:space="preserve">triggers defined for CHO in NTN. </w:t>
      </w:r>
    </w:p>
    <w:p w14:paraId="2EC39F08" w14:textId="72483130" w:rsidR="008A4122" w:rsidRDefault="008A4122" w:rsidP="00C61617">
      <w:pPr>
        <w:pStyle w:val="NormalWeb"/>
        <w:spacing w:before="0" w:beforeAutospacing="0" w:after="0" w:afterAutospacing="0"/>
        <w:rPr>
          <w:rFonts w:ascii="Calibri" w:hAnsi="Calibri" w:cs="Calibri"/>
          <w:sz w:val="22"/>
          <w:szCs w:val="22"/>
        </w:rPr>
      </w:pPr>
    </w:p>
    <w:p w14:paraId="31384939" w14:textId="0920149E" w:rsidR="003B7065" w:rsidRDefault="00E2551A"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In case multiple trigger conditions are configured for CHO in NTN (e.g., time-based, location-based, measurement-based), </w:t>
      </w:r>
      <w:r w:rsidR="003B7065">
        <w:rPr>
          <w:rFonts w:ascii="Calibri" w:hAnsi="Calibri" w:cs="Calibri"/>
          <w:sz w:val="22"/>
          <w:szCs w:val="22"/>
        </w:rPr>
        <w:t>RAN3 should discuss whether it is useful for the network to be aware of the trigger condition</w:t>
      </w:r>
      <w:r>
        <w:rPr>
          <w:rFonts w:ascii="Calibri" w:hAnsi="Calibri" w:cs="Calibri"/>
          <w:sz w:val="22"/>
          <w:szCs w:val="22"/>
        </w:rPr>
        <w:t>(s)</w:t>
      </w:r>
      <w:r w:rsidR="003B7065">
        <w:rPr>
          <w:rFonts w:ascii="Calibri" w:hAnsi="Calibri" w:cs="Calibri"/>
          <w:sz w:val="22"/>
          <w:szCs w:val="22"/>
        </w:rPr>
        <w:t xml:space="preserve"> that </w:t>
      </w:r>
      <w:r w:rsidR="00AF4561">
        <w:rPr>
          <w:rFonts w:ascii="Calibri" w:hAnsi="Calibri" w:cs="Calibri"/>
          <w:sz w:val="22"/>
          <w:szCs w:val="22"/>
        </w:rPr>
        <w:t>were satisfied before a successful CHO execution or before an RLF occurred.</w:t>
      </w:r>
    </w:p>
    <w:p w14:paraId="26DD2F02" w14:textId="77777777" w:rsidR="00CF7EC0" w:rsidRDefault="00CF7EC0" w:rsidP="008B7CFC">
      <w:pPr>
        <w:pStyle w:val="NormalWeb"/>
        <w:spacing w:before="0" w:beforeAutospacing="0" w:after="0" w:afterAutospacing="0"/>
        <w:rPr>
          <w:rFonts w:ascii="Calibri" w:hAnsi="Calibri" w:cs="Calibri"/>
          <w:sz w:val="22"/>
          <w:szCs w:val="22"/>
        </w:rPr>
      </w:pPr>
    </w:p>
    <w:p w14:paraId="6D085E95" w14:textId="350C4C90" w:rsidR="005974F9" w:rsidRPr="00290A79" w:rsidRDefault="005974F9" w:rsidP="005974F9">
      <w:pPr>
        <w:pStyle w:val="Heading3"/>
        <w:numPr>
          <w:ilvl w:val="2"/>
          <w:numId w:val="32"/>
        </w:numPr>
        <w:rPr>
          <w:sz w:val="24"/>
          <w:szCs w:val="18"/>
        </w:rPr>
      </w:pPr>
      <w:r>
        <w:rPr>
          <w:sz w:val="24"/>
          <w:szCs w:val="18"/>
        </w:rPr>
        <w:t>RACH-</w:t>
      </w:r>
      <w:r w:rsidR="00B36B14">
        <w:rPr>
          <w:sz w:val="24"/>
          <w:szCs w:val="18"/>
        </w:rPr>
        <w:t>based</w:t>
      </w:r>
      <w:r>
        <w:rPr>
          <w:sz w:val="24"/>
          <w:szCs w:val="18"/>
        </w:rPr>
        <w:t xml:space="preserve"> HO</w:t>
      </w:r>
    </w:p>
    <w:p w14:paraId="2E21708E" w14:textId="608B13C8" w:rsidR="008B7CFC" w:rsidRDefault="003606A8"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NTN supports </w:t>
      </w:r>
      <w:r w:rsidR="00B633DF">
        <w:rPr>
          <w:rFonts w:ascii="Calibri" w:hAnsi="Calibri" w:cs="Calibri"/>
          <w:sz w:val="22"/>
          <w:szCs w:val="22"/>
        </w:rPr>
        <w:t>both RACH-based HO and</w:t>
      </w:r>
      <w:r>
        <w:rPr>
          <w:rFonts w:ascii="Calibri" w:hAnsi="Calibri" w:cs="Calibri"/>
          <w:sz w:val="22"/>
          <w:szCs w:val="22"/>
        </w:rPr>
        <w:t xml:space="preserve"> RACH-less HO.</w:t>
      </w:r>
    </w:p>
    <w:p w14:paraId="362D357F" w14:textId="77777777" w:rsidR="00CF179B" w:rsidRDefault="00CF179B" w:rsidP="00C61617">
      <w:pPr>
        <w:pStyle w:val="NormalWeb"/>
        <w:spacing w:before="0" w:beforeAutospacing="0" w:after="0" w:afterAutospacing="0"/>
        <w:rPr>
          <w:rFonts w:ascii="Calibri" w:hAnsi="Calibri" w:cs="Calibri"/>
          <w:sz w:val="22"/>
          <w:szCs w:val="22"/>
        </w:rPr>
      </w:pPr>
    </w:p>
    <w:p w14:paraId="75E77D62" w14:textId="61331D8E" w:rsidR="00167C66" w:rsidRDefault="00167C66" w:rsidP="00167C66">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case of RACH-based HO, we think it would be useful if the network is aware of more details pertaining the RACH e.g., the timestamp and location where RACH was performed, whether the RACH </w:t>
      </w:r>
      <w:r w:rsidR="00B6242D">
        <w:rPr>
          <w:rFonts w:ascii="Calibri" w:eastAsia="Times New Roman" w:hAnsi="Calibri" w:cs="Calibri"/>
          <w:sz w:val="22"/>
          <w:szCs w:val="22"/>
          <w:lang w:val="en-US"/>
        </w:rPr>
        <w:t>was performed/failed</w:t>
      </w:r>
      <w:r>
        <w:rPr>
          <w:rFonts w:ascii="Calibri" w:eastAsia="Times New Roman" w:hAnsi="Calibri" w:cs="Calibri"/>
          <w:sz w:val="22"/>
          <w:szCs w:val="22"/>
          <w:lang w:val="en-US"/>
        </w:rPr>
        <w:t xml:space="preserve"> due to NTN </w:t>
      </w:r>
      <w:r w:rsidRPr="00966871">
        <w:rPr>
          <w:rFonts w:ascii="Calibri" w:eastAsia="Times New Roman" w:hAnsi="Calibri" w:cs="Calibri"/>
          <w:sz w:val="22"/>
          <w:szCs w:val="22"/>
          <w:lang w:val="en-US"/>
        </w:rPr>
        <w:t xml:space="preserve">specific issues </w:t>
      </w:r>
      <w:r>
        <w:rPr>
          <w:rFonts w:ascii="Calibri" w:eastAsia="Times New Roman" w:hAnsi="Calibri" w:cs="Calibri"/>
          <w:sz w:val="22"/>
          <w:szCs w:val="22"/>
          <w:lang w:val="en-US"/>
        </w:rPr>
        <w:t>(</w:t>
      </w:r>
      <w:r w:rsidRPr="00966871">
        <w:rPr>
          <w:rFonts w:ascii="Calibri" w:eastAsia="Times New Roman" w:hAnsi="Calibri" w:cs="Calibri"/>
          <w:sz w:val="22"/>
          <w:szCs w:val="22"/>
          <w:lang w:val="en-US"/>
        </w:rPr>
        <w:t>e.g., TAC update failure, GNSS update failure, Minimum elevation issue</w:t>
      </w:r>
      <w:r>
        <w:rPr>
          <w:rFonts w:ascii="Calibri" w:eastAsia="Times New Roman" w:hAnsi="Calibri" w:cs="Calibri"/>
          <w:sz w:val="22"/>
          <w:szCs w:val="22"/>
          <w:lang w:val="en-US"/>
        </w:rPr>
        <w:t>)</w:t>
      </w:r>
      <w:r w:rsidR="00B6242D">
        <w:rPr>
          <w:rFonts w:ascii="Calibri" w:eastAsia="Times New Roman" w:hAnsi="Calibri" w:cs="Calibri"/>
          <w:sz w:val="22"/>
          <w:szCs w:val="22"/>
          <w:lang w:val="en-US"/>
        </w:rPr>
        <w:t>. We therefore make the following proposal:</w:t>
      </w:r>
    </w:p>
    <w:p w14:paraId="380248A0" w14:textId="77777777" w:rsidR="00B6242D" w:rsidRDefault="00B6242D" w:rsidP="00167C66">
      <w:pPr>
        <w:spacing w:after="0"/>
        <w:rPr>
          <w:rFonts w:ascii="Calibri" w:eastAsia="Times New Roman" w:hAnsi="Calibri" w:cs="Calibri"/>
          <w:sz w:val="22"/>
          <w:szCs w:val="22"/>
          <w:lang w:val="en-US"/>
        </w:rPr>
      </w:pPr>
    </w:p>
    <w:p w14:paraId="4CAF5435" w14:textId="682B0285" w:rsidR="00B6242D" w:rsidRPr="00966871" w:rsidRDefault="00B6242D" w:rsidP="00167C66">
      <w:pPr>
        <w:spacing w:after="0"/>
        <w:rPr>
          <w:rFonts w:ascii="Calibri" w:eastAsia="Times New Roman" w:hAnsi="Calibri" w:cs="Calibri"/>
          <w:sz w:val="22"/>
          <w:szCs w:val="22"/>
          <w:lang w:val="en-US"/>
        </w:rPr>
      </w:pPr>
      <w:r w:rsidRPr="00F4762A">
        <w:rPr>
          <w:rFonts w:ascii="Calibri" w:eastAsia="Times New Roman" w:hAnsi="Calibri" w:cs="Calibri"/>
          <w:b/>
          <w:bCs/>
          <w:sz w:val="22"/>
          <w:szCs w:val="22"/>
          <w:lang w:val="en-US"/>
        </w:rPr>
        <w:t>Proposal</w:t>
      </w:r>
      <w:r w:rsidR="00084508">
        <w:rPr>
          <w:rFonts w:ascii="Calibri" w:eastAsia="Times New Roman" w:hAnsi="Calibri" w:cs="Calibri"/>
          <w:b/>
          <w:bCs/>
          <w:sz w:val="22"/>
          <w:szCs w:val="22"/>
          <w:lang w:val="en-US"/>
        </w:rPr>
        <w:t xml:space="preserve"> </w:t>
      </w:r>
      <w:r w:rsidR="007C363A">
        <w:rPr>
          <w:rFonts w:ascii="Calibri" w:eastAsia="Times New Roman" w:hAnsi="Calibri" w:cs="Calibri"/>
          <w:b/>
          <w:bCs/>
          <w:sz w:val="22"/>
          <w:szCs w:val="22"/>
          <w:lang w:val="en-US"/>
        </w:rPr>
        <w:t>3</w:t>
      </w:r>
      <w:r>
        <w:rPr>
          <w:rFonts w:ascii="Calibri" w:eastAsia="Times New Roman" w:hAnsi="Calibri" w:cs="Calibri"/>
          <w:sz w:val="22"/>
          <w:szCs w:val="22"/>
          <w:lang w:val="en-US"/>
        </w:rPr>
        <w:t xml:space="preserve">: RAN3 </w:t>
      </w:r>
      <w:r w:rsidR="00E854C8">
        <w:rPr>
          <w:rFonts w:ascii="Calibri" w:eastAsia="Times New Roman" w:hAnsi="Calibri" w:cs="Calibri"/>
          <w:sz w:val="22"/>
          <w:szCs w:val="22"/>
          <w:lang w:val="en-US"/>
        </w:rPr>
        <w:t>should</w:t>
      </w:r>
      <w:r>
        <w:rPr>
          <w:rFonts w:ascii="Calibri" w:eastAsia="Times New Roman" w:hAnsi="Calibri" w:cs="Calibri"/>
          <w:sz w:val="22"/>
          <w:szCs w:val="22"/>
          <w:lang w:val="en-US"/>
        </w:rPr>
        <w:t xml:space="preserve"> discuss</w:t>
      </w:r>
      <w:r w:rsidR="00F4762A">
        <w:rPr>
          <w:rFonts w:ascii="Calibri" w:eastAsia="Times New Roman" w:hAnsi="Calibri" w:cs="Calibri"/>
          <w:sz w:val="22"/>
          <w:szCs w:val="22"/>
          <w:lang w:val="en-US"/>
        </w:rPr>
        <w:t xml:space="preserve"> how to optimize RACH-based HO in NTN e.g., by including more details pertaining to the RACH procedure in NTN</w:t>
      </w:r>
      <w:r w:rsidR="00084508">
        <w:rPr>
          <w:rFonts w:ascii="Calibri" w:eastAsia="Times New Roman" w:hAnsi="Calibri" w:cs="Calibri"/>
          <w:sz w:val="22"/>
          <w:szCs w:val="22"/>
          <w:lang w:val="en-US"/>
        </w:rPr>
        <w:t>.</w:t>
      </w:r>
    </w:p>
    <w:p w14:paraId="26ACD868" w14:textId="77777777" w:rsidR="00CF179B" w:rsidRDefault="00CF179B" w:rsidP="00C61617">
      <w:pPr>
        <w:pStyle w:val="NormalWeb"/>
        <w:spacing w:before="0" w:beforeAutospacing="0" w:after="0" w:afterAutospacing="0"/>
        <w:rPr>
          <w:rFonts w:ascii="Calibri" w:hAnsi="Calibri" w:cs="Calibri"/>
          <w:sz w:val="22"/>
          <w:szCs w:val="22"/>
        </w:rPr>
      </w:pPr>
    </w:p>
    <w:p w14:paraId="2B4F1195" w14:textId="77777777" w:rsidR="00CF179B" w:rsidRPr="00290A79" w:rsidRDefault="00CF179B" w:rsidP="00CF179B">
      <w:pPr>
        <w:pStyle w:val="Heading3"/>
        <w:numPr>
          <w:ilvl w:val="2"/>
          <w:numId w:val="32"/>
        </w:numPr>
        <w:rPr>
          <w:sz w:val="24"/>
          <w:szCs w:val="18"/>
        </w:rPr>
      </w:pPr>
      <w:r>
        <w:rPr>
          <w:sz w:val="24"/>
          <w:szCs w:val="18"/>
        </w:rPr>
        <w:t>RACH-less HO</w:t>
      </w:r>
    </w:p>
    <w:p w14:paraId="4BE1AA4C" w14:textId="1CB389EC" w:rsidR="00CF179B" w:rsidRDefault="00A75E99" w:rsidP="00C61617">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NTN also supports RACH-less HO. </w:t>
      </w:r>
    </w:p>
    <w:p w14:paraId="6B282A8B" w14:textId="77777777" w:rsidR="00E72096" w:rsidRDefault="00E72096" w:rsidP="00C61617">
      <w:pPr>
        <w:pStyle w:val="NormalWeb"/>
        <w:spacing w:before="0" w:beforeAutospacing="0" w:after="0" w:afterAutospacing="0"/>
        <w:rPr>
          <w:rFonts w:ascii="Calibri" w:hAnsi="Calibri" w:cs="Calibri"/>
          <w:sz w:val="22"/>
          <w:szCs w:val="22"/>
        </w:rPr>
      </w:pPr>
    </w:p>
    <w:p w14:paraId="1B01A7F3" w14:textId="1FD18741" w:rsidR="00E72096" w:rsidRDefault="00E72096" w:rsidP="00CF6CFD">
      <w:pPr>
        <w:pStyle w:val="NormalWeb"/>
        <w:spacing w:before="0" w:beforeAutospacing="0" w:after="0" w:afterAutospacing="0"/>
        <w:rPr>
          <w:rFonts w:ascii="Calibri" w:hAnsi="Calibri" w:cs="Calibri"/>
          <w:sz w:val="22"/>
          <w:szCs w:val="22"/>
        </w:rPr>
      </w:pPr>
      <w:r>
        <w:rPr>
          <w:rFonts w:ascii="Calibri" w:hAnsi="Calibri" w:cs="Calibri"/>
          <w:sz w:val="22"/>
          <w:szCs w:val="22"/>
        </w:rPr>
        <w:t>In RACH-less HO,</w:t>
      </w:r>
      <w:r w:rsidR="001F1DAB">
        <w:rPr>
          <w:rFonts w:ascii="Calibri" w:hAnsi="Calibri" w:cs="Calibri"/>
          <w:sz w:val="22"/>
          <w:szCs w:val="22"/>
        </w:rPr>
        <w:t xml:space="preserve"> the UE skips the</w:t>
      </w:r>
      <w:r w:rsidR="001F1DAB" w:rsidRPr="001F1DAB">
        <w:rPr>
          <w:rFonts w:ascii="Calibri" w:hAnsi="Calibri" w:cs="Calibri"/>
          <w:sz w:val="22"/>
          <w:szCs w:val="22"/>
        </w:rPr>
        <w:t xml:space="preserve"> random-access procedure during handover</w:t>
      </w:r>
      <w:r w:rsidR="00CF6CFD">
        <w:rPr>
          <w:rFonts w:ascii="Calibri" w:hAnsi="Calibri" w:cs="Calibri"/>
          <w:sz w:val="22"/>
          <w:szCs w:val="22"/>
        </w:rPr>
        <w:t xml:space="preserve"> and either uses a pre-allocated grant or waits for a grant from the </w:t>
      </w:r>
      <w:r w:rsidR="00496DA9">
        <w:rPr>
          <w:rFonts w:ascii="Calibri" w:hAnsi="Calibri" w:cs="Calibri"/>
          <w:sz w:val="22"/>
          <w:szCs w:val="22"/>
        </w:rPr>
        <w:t>target cell to start communicating via the target cell</w:t>
      </w:r>
      <w:r w:rsidR="00A13009">
        <w:rPr>
          <w:rFonts w:ascii="Calibri" w:hAnsi="Calibri" w:cs="Calibri"/>
          <w:sz w:val="22"/>
          <w:szCs w:val="22"/>
        </w:rPr>
        <w:t>,</w:t>
      </w:r>
      <w:r w:rsidR="00574662">
        <w:rPr>
          <w:rFonts w:ascii="Calibri" w:hAnsi="Calibri" w:cs="Calibri"/>
          <w:sz w:val="22"/>
          <w:szCs w:val="22"/>
        </w:rPr>
        <w:t xml:space="preserve"> thereby resulting in a smaller HO interruption time in comparison to </w:t>
      </w:r>
      <w:r w:rsidR="00A13009">
        <w:rPr>
          <w:rFonts w:ascii="Calibri" w:hAnsi="Calibri" w:cs="Calibri"/>
          <w:sz w:val="22"/>
          <w:szCs w:val="22"/>
        </w:rPr>
        <w:t>a RACH-based HO.</w:t>
      </w:r>
    </w:p>
    <w:p w14:paraId="267424EB" w14:textId="72483130" w:rsidR="00A13009" w:rsidRDefault="00A13009" w:rsidP="00CF6CFD">
      <w:pPr>
        <w:pStyle w:val="NormalWeb"/>
        <w:spacing w:before="0" w:beforeAutospacing="0" w:after="0" w:afterAutospacing="0"/>
        <w:rPr>
          <w:rFonts w:ascii="Calibri" w:hAnsi="Calibri" w:cs="Calibri"/>
          <w:sz w:val="22"/>
          <w:szCs w:val="22"/>
        </w:rPr>
      </w:pPr>
    </w:p>
    <w:p w14:paraId="4B5F1148" w14:textId="72483130" w:rsidR="00167472" w:rsidRDefault="00167472" w:rsidP="00167472">
      <w:pPr>
        <w:pStyle w:val="NormalWeb"/>
        <w:spacing w:before="0" w:beforeAutospacing="0" w:after="0" w:afterAutospacing="0"/>
        <w:rPr>
          <w:rFonts w:ascii="Calibri" w:hAnsi="Calibri" w:cs="Calibri"/>
          <w:sz w:val="22"/>
          <w:szCs w:val="22"/>
        </w:rPr>
      </w:pPr>
      <w:r>
        <w:rPr>
          <w:rFonts w:ascii="Calibri" w:hAnsi="Calibri" w:cs="Calibri"/>
          <w:sz w:val="22"/>
          <w:szCs w:val="22"/>
        </w:rPr>
        <w:t>In RACH-less HO, the UE can also be provided with a target beam (i.e., TCI state) that can be used while performing the RACH-less HO. But it is possible that the target beam provided was not the best beam and results in a beam failure/access issue thereby delaying the RACH-less HO. We therefore make the following proposal:</w:t>
      </w:r>
    </w:p>
    <w:p w14:paraId="550C13C3" w14:textId="72483130" w:rsidR="00167472" w:rsidRDefault="00167472" w:rsidP="00CF6CFD">
      <w:pPr>
        <w:pStyle w:val="NormalWeb"/>
        <w:spacing w:before="0" w:beforeAutospacing="0" w:after="0" w:afterAutospacing="0"/>
        <w:rPr>
          <w:rFonts w:ascii="Calibri" w:hAnsi="Calibri" w:cs="Calibri"/>
          <w:sz w:val="22"/>
          <w:szCs w:val="22"/>
        </w:rPr>
      </w:pPr>
    </w:p>
    <w:p w14:paraId="390FCF45" w14:textId="5FB59E7D" w:rsidR="00167472" w:rsidRDefault="00167472" w:rsidP="00167472">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Pr>
          <w:rFonts w:ascii="Calibri" w:hAnsi="Calibri" w:cs="Calibri"/>
          <w:b/>
          <w:bCs/>
          <w:sz w:val="22"/>
          <w:szCs w:val="22"/>
        </w:rPr>
        <w:t xml:space="preserve"> </w:t>
      </w:r>
      <w:r w:rsidR="007C363A">
        <w:rPr>
          <w:rFonts w:ascii="Calibri" w:hAnsi="Calibri" w:cs="Calibri"/>
          <w:b/>
          <w:bCs/>
          <w:sz w:val="22"/>
          <w:szCs w:val="22"/>
        </w:rPr>
        <w:t>4</w:t>
      </w:r>
      <w:r>
        <w:rPr>
          <w:rFonts w:ascii="Calibri" w:hAnsi="Calibri" w:cs="Calibri"/>
          <w:sz w:val="22"/>
          <w:szCs w:val="22"/>
        </w:rPr>
        <w:t>: RAN3 should discuss how to optimize RACH-less HO in NTN e.g., optimize the target beam</w:t>
      </w:r>
      <w:r w:rsidR="00735839">
        <w:rPr>
          <w:rFonts w:ascii="Calibri" w:hAnsi="Calibri" w:cs="Calibri"/>
          <w:sz w:val="22"/>
          <w:szCs w:val="22"/>
        </w:rPr>
        <w:t>.</w:t>
      </w:r>
    </w:p>
    <w:p w14:paraId="3BB8BBF7" w14:textId="72483130" w:rsidR="00167472" w:rsidRDefault="00167472" w:rsidP="00CF6CFD">
      <w:pPr>
        <w:pStyle w:val="NormalWeb"/>
        <w:spacing w:before="0" w:beforeAutospacing="0" w:after="0" w:afterAutospacing="0"/>
        <w:rPr>
          <w:rFonts w:ascii="Calibri" w:hAnsi="Calibri" w:cs="Calibri"/>
          <w:sz w:val="22"/>
          <w:szCs w:val="22"/>
        </w:rPr>
      </w:pPr>
    </w:p>
    <w:p w14:paraId="2739420C" w14:textId="712F6793" w:rsidR="009C615E" w:rsidRDefault="009C34E0" w:rsidP="00CF6CFD">
      <w:pPr>
        <w:pStyle w:val="NormalWeb"/>
        <w:spacing w:before="0" w:beforeAutospacing="0" w:after="0" w:afterAutospacing="0"/>
        <w:rPr>
          <w:rFonts w:ascii="Calibri" w:hAnsi="Calibri" w:cs="Calibri"/>
          <w:sz w:val="22"/>
          <w:szCs w:val="22"/>
        </w:rPr>
      </w:pPr>
      <w:r>
        <w:rPr>
          <w:rFonts w:ascii="Calibri" w:hAnsi="Calibri" w:cs="Calibri"/>
          <w:sz w:val="22"/>
          <w:szCs w:val="22"/>
        </w:rPr>
        <w:t>Further we think that</w:t>
      </w:r>
      <w:r w:rsidR="009C615E">
        <w:rPr>
          <w:rFonts w:ascii="Calibri" w:hAnsi="Calibri" w:cs="Calibri"/>
          <w:sz w:val="22"/>
          <w:szCs w:val="22"/>
        </w:rPr>
        <w:t xml:space="preserve"> it is important for the </w:t>
      </w:r>
      <w:r>
        <w:rPr>
          <w:rFonts w:ascii="Calibri" w:hAnsi="Calibri" w:cs="Calibri"/>
          <w:sz w:val="22"/>
          <w:szCs w:val="22"/>
        </w:rPr>
        <w:t>NG-RAN node</w:t>
      </w:r>
      <w:r w:rsidR="009C615E">
        <w:rPr>
          <w:rFonts w:ascii="Calibri" w:hAnsi="Calibri" w:cs="Calibri"/>
          <w:sz w:val="22"/>
          <w:szCs w:val="22"/>
        </w:rPr>
        <w:t xml:space="preserve"> to know </w:t>
      </w:r>
      <w:r>
        <w:rPr>
          <w:rFonts w:ascii="Calibri" w:hAnsi="Calibri" w:cs="Calibri"/>
          <w:sz w:val="22"/>
          <w:szCs w:val="22"/>
        </w:rPr>
        <w:t xml:space="preserve">the HO type i.e., </w:t>
      </w:r>
      <w:r w:rsidR="009C615E">
        <w:rPr>
          <w:rFonts w:ascii="Calibri" w:hAnsi="Calibri" w:cs="Calibri"/>
          <w:sz w:val="22"/>
          <w:szCs w:val="22"/>
        </w:rPr>
        <w:t xml:space="preserve">whether </w:t>
      </w:r>
      <w:r w:rsidR="002F3066">
        <w:rPr>
          <w:rFonts w:ascii="Calibri" w:hAnsi="Calibri" w:cs="Calibri"/>
          <w:sz w:val="22"/>
          <w:szCs w:val="22"/>
        </w:rPr>
        <w:t>the</w:t>
      </w:r>
      <w:r w:rsidR="009C615E">
        <w:rPr>
          <w:rFonts w:ascii="Calibri" w:hAnsi="Calibri" w:cs="Calibri"/>
          <w:sz w:val="22"/>
          <w:szCs w:val="22"/>
        </w:rPr>
        <w:t xml:space="preserve"> HO was a RACH-based or RACH-less, so that it can take that into consideration before performing </w:t>
      </w:r>
      <w:r w:rsidR="002F3066">
        <w:rPr>
          <w:rFonts w:ascii="Calibri" w:hAnsi="Calibri" w:cs="Calibri"/>
          <w:sz w:val="22"/>
          <w:szCs w:val="22"/>
        </w:rPr>
        <w:t xml:space="preserve">corresponding </w:t>
      </w:r>
      <w:r w:rsidR="007C17AB">
        <w:rPr>
          <w:rFonts w:ascii="Calibri" w:hAnsi="Calibri" w:cs="Calibri"/>
          <w:sz w:val="22"/>
          <w:szCs w:val="22"/>
        </w:rPr>
        <w:t>optimizations. We therefore make the following proposal:</w:t>
      </w:r>
    </w:p>
    <w:p w14:paraId="6CD7C5CE" w14:textId="72483130" w:rsidR="007C17AB" w:rsidRDefault="007C17AB" w:rsidP="00CF6CFD">
      <w:pPr>
        <w:pStyle w:val="NormalWeb"/>
        <w:spacing w:before="0" w:beforeAutospacing="0" w:after="0" w:afterAutospacing="0"/>
        <w:rPr>
          <w:rFonts w:ascii="Calibri" w:hAnsi="Calibri" w:cs="Calibri"/>
          <w:sz w:val="22"/>
          <w:szCs w:val="22"/>
        </w:rPr>
      </w:pPr>
    </w:p>
    <w:p w14:paraId="38B6CF9B" w14:textId="46D4EAEB" w:rsidR="007C17AB" w:rsidRDefault="00735839" w:rsidP="004F2C2B">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Pr>
          <w:rFonts w:ascii="Calibri" w:hAnsi="Calibri" w:cs="Calibri"/>
          <w:b/>
          <w:bCs/>
          <w:sz w:val="22"/>
          <w:szCs w:val="22"/>
        </w:rPr>
        <w:t xml:space="preserve"> </w:t>
      </w:r>
      <w:r w:rsidR="007C363A">
        <w:rPr>
          <w:rFonts w:ascii="Calibri" w:hAnsi="Calibri" w:cs="Calibri"/>
          <w:b/>
          <w:bCs/>
          <w:sz w:val="22"/>
          <w:szCs w:val="22"/>
        </w:rPr>
        <w:t>5</w:t>
      </w:r>
      <w:r>
        <w:rPr>
          <w:rFonts w:ascii="Calibri" w:hAnsi="Calibri" w:cs="Calibri"/>
          <w:sz w:val="22"/>
          <w:szCs w:val="22"/>
        </w:rPr>
        <w:t>: RAN3 should discuss how to enable the NG-RAN</w:t>
      </w:r>
      <w:r w:rsidR="00375354">
        <w:rPr>
          <w:rFonts w:ascii="Calibri" w:hAnsi="Calibri" w:cs="Calibri"/>
          <w:sz w:val="22"/>
          <w:szCs w:val="22"/>
        </w:rPr>
        <w:t xml:space="preserve"> node</w:t>
      </w:r>
      <w:r>
        <w:rPr>
          <w:rFonts w:ascii="Calibri" w:hAnsi="Calibri" w:cs="Calibri"/>
          <w:sz w:val="22"/>
          <w:szCs w:val="22"/>
        </w:rPr>
        <w:t xml:space="preserve"> performing MRO optimizations </w:t>
      </w:r>
      <w:r w:rsidR="00375354">
        <w:rPr>
          <w:rFonts w:ascii="Calibri" w:hAnsi="Calibri" w:cs="Calibri"/>
          <w:sz w:val="22"/>
          <w:szCs w:val="22"/>
        </w:rPr>
        <w:t xml:space="preserve">whether </w:t>
      </w:r>
      <w:r w:rsidR="004F2C2B">
        <w:rPr>
          <w:rFonts w:ascii="Calibri" w:hAnsi="Calibri" w:cs="Calibri"/>
          <w:sz w:val="22"/>
          <w:szCs w:val="22"/>
        </w:rPr>
        <w:t xml:space="preserve">the handover in NTN was a RACH-based HO or a </w:t>
      </w:r>
      <w:r>
        <w:rPr>
          <w:rFonts w:ascii="Calibri" w:hAnsi="Calibri" w:cs="Calibri"/>
          <w:sz w:val="22"/>
          <w:szCs w:val="22"/>
        </w:rPr>
        <w:t>RACH-less HO</w:t>
      </w:r>
      <w:r w:rsidR="002F3066">
        <w:rPr>
          <w:rFonts w:ascii="Calibri" w:hAnsi="Calibri" w:cs="Calibri"/>
          <w:sz w:val="22"/>
          <w:szCs w:val="22"/>
        </w:rPr>
        <w:t>.</w:t>
      </w:r>
    </w:p>
    <w:p w14:paraId="6CC78948" w14:textId="72483130" w:rsidR="00A75E99" w:rsidRDefault="00A75E99" w:rsidP="00C61617">
      <w:pPr>
        <w:pStyle w:val="NormalWeb"/>
        <w:spacing w:before="0" w:beforeAutospacing="0" w:after="0" w:afterAutospacing="0"/>
        <w:rPr>
          <w:rFonts w:ascii="Calibri" w:hAnsi="Calibri" w:cs="Calibri"/>
          <w:sz w:val="22"/>
          <w:szCs w:val="22"/>
        </w:rPr>
      </w:pPr>
    </w:p>
    <w:p w14:paraId="070E8F78" w14:textId="1FDE2B1A" w:rsidR="00175FD1" w:rsidRPr="00290A79" w:rsidRDefault="004F49C2" w:rsidP="00175FD1">
      <w:pPr>
        <w:pStyle w:val="Heading3"/>
        <w:numPr>
          <w:ilvl w:val="2"/>
          <w:numId w:val="32"/>
        </w:numPr>
        <w:rPr>
          <w:sz w:val="24"/>
          <w:szCs w:val="18"/>
        </w:rPr>
      </w:pPr>
      <w:r>
        <w:rPr>
          <w:sz w:val="24"/>
          <w:szCs w:val="18"/>
        </w:rPr>
        <w:t>Other scenarios to be considered</w:t>
      </w:r>
    </w:p>
    <w:p w14:paraId="03783A02" w14:textId="24F8D5A6" w:rsidR="00175FD1" w:rsidRDefault="00175FD1" w:rsidP="00175FD1">
      <w:p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NTN supports </w:t>
      </w:r>
      <w:r w:rsidR="00B27B6B">
        <w:rPr>
          <w:rFonts w:ascii="Calibri" w:eastAsia="Times New Roman" w:hAnsi="Calibri" w:cs="Calibri"/>
          <w:sz w:val="22"/>
          <w:szCs w:val="22"/>
          <w:lang w:val="en-US"/>
        </w:rPr>
        <w:t xml:space="preserve">several HO scenarios e.g., </w:t>
      </w:r>
      <w:r>
        <w:rPr>
          <w:rFonts w:ascii="Calibri" w:eastAsia="Times New Roman" w:hAnsi="Calibri" w:cs="Calibri"/>
          <w:sz w:val="22"/>
          <w:szCs w:val="22"/>
          <w:lang w:val="en-US"/>
        </w:rPr>
        <w:t>satellite switchover (hard and soft)</w:t>
      </w:r>
      <w:r w:rsidR="00B27B6B">
        <w:rPr>
          <w:rFonts w:ascii="Calibri" w:eastAsia="Times New Roman" w:hAnsi="Calibri" w:cs="Calibri"/>
          <w:sz w:val="22"/>
          <w:szCs w:val="22"/>
          <w:lang w:val="en-US"/>
        </w:rPr>
        <w:t xml:space="preserve">, </w:t>
      </w:r>
      <w:r>
        <w:rPr>
          <w:rFonts w:ascii="Calibri" w:eastAsia="Times New Roman" w:hAnsi="Calibri" w:cs="Calibri"/>
          <w:sz w:val="22"/>
          <w:szCs w:val="22"/>
          <w:lang w:val="en-US"/>
        </w:rPr>
        <w:t>feeder link switchover (hard and soft) scenarios as captured below in TS 38.300:</w:t>
      </w:r>
    </w:p>
    <w:p w14:paraId="208380DC" w14:textId="77777777" w:rsidR="00175FD1" w:rsidRDefault="00175FD1" w:rsidP="00175FD1">
      <w:pPr>
        <w:tabs>
          <w:tab w:val="left" w:pos="524"/>
        </w:tabs>
        <w:spacing w:after="0"/>
        <w:rPr>
          <w:rFonts w:ascii="Calibri" w:eastAsia="Times New Roman" w:hAnsi="Calibri" w:cs="Calibri"/>
          <w:sz w:val="22"/>
          <w:szCs w:val="22"/>
          <w:lang w:val="en-US"/>
        </w:rPr>
      </w:pPr>
    </w:p>
    <w:p w14:paraId="6FF34D56" w14:textId="77777777" w:rsidR="00175FD1" w:rsidRPr="0060646A"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60646A">
        <w:rPr>
          <w:rFonts w:ascii="Calibri" w:eastAsia="Times New Roman" w:hAnsi="Calibri" w:cs="Calibri"/>
          <w:sz w:val="22"/>
          <w:szCs w:val="22"/>
          <w:lang w:val="en-US"/>
        </w:rPr>
        <w:t xml:space="preserve">Upon both </w:t>
      </w:r>
      <w:r w:rsidRPr="0060646A">
        <w:rPr>
          <w:rFonts w:ascii="Calibri" w:eastAsia="Times New Roman" w:hAnsi="Calibri" w:cs="Calibri"/>
          <w:b/>
          <w:bCs/>
          <w:sz w:val="22"/>
          <w:szCs w:val="22"/>
          <w:u w:val="single"/>
          <w:lang w:val="en-US"/>
        </w:rPr>
        <w:t>hard and soft satellite switch over</w:t>
      </w:r>
      <w:r w:rsidRPr="0060646A">
        <w:rPr>
          <w:rFonts w:ascii="Calibri" w:eastAsia="Times New Roman" w:hAnsi="Calibri" w:cs="Calibri"/>
          <w:sz w:val="22"/>
          <w:szCs w:val="22"/>
          <w:lang w:val="en-US"/>
        </w:rPr>
        <w:t xml:space="preserve"> in the quasi-Earth fixed scenario with the same SSB frequency and the same gNB, the satellite switch with re-sync procedure is supported. </w:t>
      </w:r>
    </w:p>
    <w:p w14:paraId="63EADF24" w14:textId="77777777" w:rsidR="00175FD1"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447F4E81" w14:textId="77777777" w:rsidR="00175FD1" w:rsidRPr="00446154"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446154">
        <w:rPr>
          <w:rFonts w:ascii="Calibri" w:eastAsia="Times New Roman" w:hAnsi="Calibri" w:cs="Calibri"/>
          <w:sz w:val="22"/>
          <w:szCs w:val="22"/>
          <w:lang w:val="en-US"/>
        </w:rPr>
        <w:t>The satellite switch with re-sync avoids a L3 mobility for UEs in the cell by maintaining the same PCI on the geographical area covered by quasi-Earth fixed beam. CHO can be configured simultaneously with the satellite switch with re-sync procedure.</w:t>
      </w:r>
    </w:p>
    <w:p w14:paraId="62F39050" w14:textId="77777777" w:rsidR="00175FD1" w:rsidRPr="00446154"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34F44B05" w14:textId="77777777" w:rsidR="00175FD1"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446154">
        <w:rPr>
          <w:rFonts w:ascii="Calibri" w:eastAsia="Times New Roman" w:hAnsi="Calibri" w:cs="Calibri"/>
          <w:sz w:val="22"/>
          <w:szCs w:val="22"/>
          <w:lang w:val="en-US"/>
        </w:rPr>
        <w:t>For soft satellite switch over, the UE can start synchronizing with the target satellite before the source satellite ends to serve the cell. It is not required for the UE to be connected to source satellite when the UE switches to target satellite.</w:t>
      </w:r>
    </w:p>
    <w:p w14:paraId="1AEEBF42" w14:textId="77777777" w:rsidR="00175FD1" w:rsidRDefault="00175FD1" w:rsidP="00175FD1">
      <w:pPr>
        <w:tabs>
          <w:tab w:val="left" w:pos="524"/>
        </w:tabs>
        <w:spacing w:after="0"/>
        <w:rPr>
          <w:rFonts w:ascii="Calibri" w:eastAsia="Times New Roman" w:hAnsi="Calibri" w:cs="Calibri"/>
          <w:sz w:val="22"/>
          <w:szCs w:val="22"/>
          <w:lang w:val="en-US"/>
        </w:rPr>
      </w:pPr>
    </w:p>
    <w:p w14:paraId="542C028B" w14:textId="77777777" w:rsidR="00175FD1" w:rsidRPr="004A13FA"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4A13FA">
        <w:rPr>
          <w:rFonts w:ascii="Calibri" w:eastAsia="Times New Roman" w:hAnsi="Calibri" w:cs="Calibri"/>
          <w:sz w:val="22"/>
          <w:szCs w:val="22"/>
          <w:lang w:val="en-US"/>
        </w:rPr>
        <w:t>A feeder link switchover is the procedure where the feeder link is changed from a source NTN Gateway to a target NTN Gateway for a specific NTN payload. The feeder link switchover is a Transport Network Layer procedure. Service link switch refers to a change of the serving NTN payload.</w:t>
      </w:r>
    </w:p>
    <w:p w14:paraId="376A77D9" w14:textId="77777777" w:rsidR="00175FD1" w:rsidRPr="004A13FA"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0A848226" w14:textId="77777777" w:rsidR="00175FD1"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4A13FA">
        <w:rPr>
          <w:rFonts w:ascii="Calibri" w:eastAsia="Times New Roman" w:hAnsi="Calibri" w:cs="Calibri"/>
          <w:sz w:val="22"/>
          <w:szCs w:val="22"/>
          <w:lang w:val="en-US"/>
        </w:rPr>
        <w:t xml:space="preserve">Both </w:t>
      </w:r>
      <w:r w:rsidRPr="00E97A2B">
        <w:rPr>
          <w:rFonts w:ascii="Calibri" w:eastAsia="Times New Roman" w:hAnsi="Calibri" w:cs="Calibri"/>
          <w:b/>
          <w:bCs/>
          <w:sz w:val="22"/>
          <w:szCs w:val="22"/>
          <w:u w:val="single"/>
          <w:lang w:val="en-US"/>
        </w:rPr>
        <w:t>hard and soft feeder link switchover</w:t>
      </w:r>
      <w:r w:rsidRPr="004A13FA">
        <w:rPr>
          <w:rFonts w:ascii="Calibri" w:eastAsia="Times New Roman" w:hAnsi="Calibri" w:cs="Calibri"/>
          <w:sz w:val="22"/>
          <w:szCs w:val="22"/>
          <w:lang w:val="en-US"/>
        </w:rPr>
        <w:t xml:space="preserve"> are supported in NTN.</w:t>
      </w:r>
    </w:p>
    <w:p w14:paraId="188195C4" w14:textId="77777777" w:rsidR="00175FD1"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3E5B4F41" w14:textId="77777777" w:rsidR="00175FD1" w:rsidRPr="00C77428"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C77428">
        <w:rPr>
          <w:rFonts w:ascii="Calibri" w:eastAsia="Times New Roman" w:hAnsi="Calibri" w:cs="Calibri"/>
          <w:sz w:val="22"/>
          <w:szCs w:val="22"/>
          <w:lang w:val="en-US"/>
        </w:rPr>
        <w:t xml:space="preserve">A feeder link switch over may result in transferring the established connection for the affected UEs between two </w:t>
      </w:r>
      <w:proofErr w:type="spellStart"/>
      <w:r w:rsidRPr="00C77428">
        <w:rPr>
          <w:rFonts w:ascii="Calibri" w:eastAsia="Times New Roman" w:hAnsi="Calibri" w:cs="Calibri"/>
          <w:sz w:val="22"/>
          <w:szCs w:val="22"/>
          <w:lang w:val="en-US"/>
        </w:rPr>
        <w:t>gNBs</w:t>
      </w:r>
      <w:proofErr w:type="spellEnd"/>
      <w:r w:rsidRPr="00C77428">
        <w:rPr>
          <w:rFonts w:ascii="Calibri" w:eastAsia="Times New Roman" w:hAnsi="Calibri" w:cs="Calibri"/>
          <w:sz w:val="22"/>
          <w:szCs w:val="22"/>
          <w:lang w:val="en-US"/>
        </w:rPr>
        <w:t>.</w:t>
      </w:r>
    </w:p>
    <w:p w14:paraId="4FFC3C4A" w14:textId="77777777" w:rsidR="00175FD1" w:rsidRPr="00C77428"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1AA1CE42" w14:textId="77777777" w:rsidR="00175FD1" w:rsidRPr="00C77428"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C77428">
        <w:rPr>
          <w:rFonts w:ascii="Calibri" w:eastAsia="Times New Roman" w:hAnsi="Calibri" w:cs="Calibri"/>
          <w:sz w:val="22"/>
          <w:szCs w:val="22"/>
          <w:lang w:val="en-US"/>
        </w:rPr>
        <w:t>For soft feeder link switch over, an NTN payload is able to connect to more than one NTN Gateway during a given period, i.e. a temporary overlap can be ensured during the transition between the feeder links.</w:t>
      </w:r>
    </w:p>
    <w:p w14:paraId="4C72789E" w14:textId="77777777" w:rsidR="00175FD1" w:rsidRPr="00C77428"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p>
    <w:p w14:paraId="5E8A198B" w14:textId="77777777" w:rsidR="00175FD1" w:rsidRPr="00C77428" w:rsidRDefault="00175FD1" w:rsidP="00175FD1">
      <w:pPr>
        <w:pBdr>
          <w:top w:val="single" w:sz="4" w:space="1" w:color="auto"/>
          <w:left w:val="single" w:sz="4" w:space="4" w:color="auto"/>
          <w:bottom w:val="single" w:sz="4" w:space="1" w:color="auto"/>
          <w:right w:val="single" w:sz="4" w:space="4" w:color="auto"/>
        </w:pBdr>
        <w:tabs>
          <w:tab w:val="left" w:pos="524"/>
        </w:tabs>
        <w:spacing w:after="0"/>
        <w:rPr>
          <w:rFonts w:ascii="Calibri" w:eastAsia="Times New Roman" w:hAnsi="Calibri" w:cs="Calibri"/>
          <w:sz w:val="22"/>
          <w:szCs w:val="22"/>
          <w:lang w:val="en-US"/>
        </w:rPr>
      </w:pPr>
      <w:r w:rsidRPr="00C77428">
        <w:rPr>
          <w:rFonts w:ascii="Calibri" w:eastAsia="Times New Roman" w:hAnsi="Calibri" w:cs="Calibri"/>
          <w:sz w:val="22"/>
          <w:szCs w:val="22"/>
          <w:lang w:val="en-US"/>
        </w:rPr>
        <w:t>For hard feeder link switch over, an NTN payload connects to only one NTN Gateway at any given time, i.e. a radio link interruption may occur during the transition between the feeder links.</w:t>
      </w:r>
    </w:p>
    <w:p w14:paraId="7302C2A8" w14:textId="77777777" w:rsidR="00175FD1" w:rsidRDefault="00175FD1" w:rsidP="00175FD1">
      <w:pPr>
        <w:tabs>
          <w:tab w:val="left" w:pos="524"/>
        </w:tabs>
        <w:spacing w:after="0"/>
        <w:rPr>
          <w:rFonts w:ascii="Calibri" w:eastAsia="Times New Roman" w:hAnsi="Calibri" w:cs="Calibri"/>
          <w:sz w:val="22"/>
          <w:szCs w:val="22"/>
          <w:lang w:val="en-US"/>
        </w:rPr>
      </w:pPr>
    </w:p>
    <w:p w14:paraId="4BF2AD14" w14:textId="77777777" w:rsidR="00175FD1" w:rsidRDefault="00175FD1" w:rsidP="00175FD1">
      <w:p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We therefore make the following proposal:</w:t>
      </w:r>
    </w:p>
    <w:p w14:paraId="37E6B075" w14:textId="72483130" w:rsidR="00175FD1" w:rsidRDefault="00175FD1" w:rsidP="00175FD1">
      <w:pPr>
        <w:tabs>
          <w:tab w:val="left" w:pos="524"/>
        </w:tabs>
        <w:spacing w:after="0"/>
        <w:rPr>
          <w:rFonts w:ascii="Calibri" w:eastAsia="Times New Roman" w:hAnsi="Calibri" w:cs="Calibri"/>
          <w:sz w:val="22"/>
          <w:szCs w:val="22"/>
          <w:lang w:val="en-US"/>
        </w:rPr>
      </w:pPr>
    </w:p>
    <w:p w14:paraId="56446769" w14:textId="7FBA2A69" w:rsidR="00D72527" w:rsidRDefault="00175FD1" w:rsidP="00CF179B">
      <w:pPr>
        <w:tabs>
          <w:tab w:val="left" w:pos="524"/>
        </w:tabs>
        <w:spacing w:after="0"/>
        <w:rPr>
          <w:rFonts w:ascii="Calibri" w:eastAsia="Times New Roman" w:hAnsi="Calibri" w:cs="Calibri"/>
          <w:sz w:val="22"/>
          <w:szCs w:val="22"/>
          <w:lang w:val="en-US"/>
        </w:rPr>
      </w:pPr>
      <w:r w:rsidRPr="00A5176E">
        <w:rPr>
          <w:rFonts w:ascii="Calibri" w:eastAsia="Times New Roman" w:hAnsi="Calibri" w:cs="Calibri"/>
          <w:b/>
          <w:bCs/>
          <w:sz w:val="22"/>
          <w:szCs w:val="22"/>
          <w:lang w:val="en-US"/>
        </w:rPr>
        <w:t>P</w:t>
      </w:r>
      <w:r w:rsidRPr="00966871">
        <w:rPr>
          <w:rFonts w:ascii="Calibri" w:eastAsia="Times New Roman" w:hAnsi="Calibri" w:cs="Calibri"/>
          <w:b/>
          <w:bCs/>
          <w:sz w:val="22"/>
          <w:szCs w:val="22"/>
          <w:lang w:val="en-US"/>
        </w:rPr>
        <w:t>roposal</w:t>
      </w:r>
      <w:r w:rsidR="00084508">
        <w:rPr>
          <w:rFonts w:ascii="Calibri" w:eastAsia="Times New Roman" w:hAnsi="Calibri" w:cs="Calibri"/>
          <w:b/>
          <w:bCs/>
          <w:sz w:val="22"/>
          <w:szCs w:val="22"/>
          <w:lang w:val="en-US"/>
        </w:rPr>
        <w:t xml:space="preserve"> </w:t>
      </w:r>
      <w:r w:rsidR="007C363A">
        <w:rPr>
          <w:rFonts w:ascii="Calibri" w:eastAsia="Times New Roman" w:hAnsi="Calibri" w:cs="Calibri"/>
          <w:b/>
          <w:bCs/>
          <w:sz w:val="22"/>
          <w:szCs w:val="22"/>
          <w:lang w:val="en-US"/>
        </w:rPr>
        <w:t>6</w:t>
      </w:r>
      <w:r w:rsidRPr="00966871">
        <w:rPr>
          <w:rFonts w:ascii="Calibri" w:eastAsia="Times New Roman" w:hAnsi="Calibri" w:cs="Calibri"/>
          <w:sz w:val="22"/>
          <w:szCs w:val="22"/>
          <w:lang w:val="en-US"/>
        </w:rPr>
        <w:t xml:space="preserve">: </w:t>
      </w:r>
      <w:r>
        <w:rPr>
          <w:rFonts w:ascii="Calibri" w:eastAsia="Times New Roman" w:hAnsi="Calibri" w:cs="Calibri"/>
          <w:sz w:val="22"/>
          <w:szCs w:val="22"/>
          <w:lang w:val="en-US"/>
        </w:rPr>
        <w:t xml:space="preserve">RAN3 should discuss </w:t>
      </w:r>
      <w:r w:rsidR="00D72527">
        <w:rPr>
          <w:rFonts w:ascii="Calibri" w:eastAsia="Times New Roman" w:hAnsi="Calibri" w:cs="Calibri"/>
          <w:sz w:val="22"/>
          <w:szCs w:val="22"/>
          <w:lang w:val="en-US"/>
        </w:rPr>
        <w:t>which of the</w:t>
      </w:r>
      <w:r w:rsidR="00EA2A5F">
        <w:rPr>
          <w:rFonts w:ascii="Calibri" w:eastAsia="Times New Roman" w:hAnsi="Calibri" w:cs="Calibri"/>
          <w:sz w:val="22"/>
          <w:szCs w:val="22"/>
          <w:lang w:val="en-US"/>
        </w:rPr>
        <w:t xml:space="preserve"> following</w:t>
      </w:r>
      <w:r w:rsidR="00D72527">
        <w:rPr>
          <w:rFonts w:ascii="Calibri" w:eastAsia="Times New Roman" w:hAnsi="Calibri" w:cs="Calibri"/>
          <w:sz w:val="22"/>
          <w:szCs w:val="22"/>
          <w:lang w:val="en-US"/>
        </w:rPr>
        <w:t xml:space="preserve"> scenarios to be considered</w:t>
      </w:r>
      <w:r w:rsidR="00EA2A5F">
        <w:rPr>
          <w:rFonts w:ascii="Calibri" w:eastAsia="Times New Roman" w:hAnsi="Calibri" w:cs="Calibri"/>
          <w:sz w:val="22"/>
          <w:szCs w:val="22"/>
          <w:lang w:val="en-US"/>
        </w:rPr>
        <w:t xml:space="preserve"> for MRO in NTN</w:t>
      </w:r>
      <w:r w:rsidR="00181795">
        <w:rPr>
          <w:rFonts w:ascii="Calibri" w:eastAsia="Times New Roman" w:hAnsi="Calibri" w:cs="Calibri"/>
          <w:sz w:val="22"/>
          <w:szCs w:val="22"/>
          <w:lang w:val="en-US"/>
        </w:rPr>
        <w:t>:</w:t>
      </w:r>
    </w:p>
    <w:p w14:paraId="1569C25B" w14:textId="455BCB94" w:rsidR="00CA3C60" w:rsidRDefault="00D72527" w:rsidP="00D72527">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Intra-satellite</w:t>
      </w:r>
      <w:r w:rsidR="00CA3C60">
        <w:rPr>
          <w:rFonts w:ascii="Calibri" w:eastAsia="Times New Roman" w:hAnsi="Calibri" w:cs="Calibri"/>
          <w:sz w:val="22"/>
          <w:szCs w:val="22"/>
          <w:lang w:val="en-US"/>
        </w:rPr>
        <w:t xml:space="preserve"> HO</w:t>
      </w:r>
    </w:p>
    <w:p w14:paraId="331C4162" w14:textId="3B021DB8" w:rsidR="00D72527" w:rsidRPr="00CA3C60" w:rsidRDefault="00CA3C60" w:rsidP="00AF48DE">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Satellite </w:t>
      </w:r>
      <w:r w:rsidR="00175FD1" w:rsidRPr="00CA3C60">
        <w:rPr>
          <w:rFonts w:ascii="Calibri" w:eastAsia="Times New Roman" w:hAnsi="Calibri" w:cs="Calibri"/>
          <w:sz w:val="22"/>
          <w:szCs w:val="22"/>
          <w:lang w:val="en-US"/>
        </w:rPr>
        <w:t>switch over</w:t>
      </w:r>
      <w:r>
        <w:rPr>
          <w:rFonts w:ascii="Calibri" w:eastAsia="Times New Roman" w:hAnsi="Calibri" w:cs="Calibri"/>
          <w:sz w:val="22"/>
          <w:szCs w:val="22"/>
          <w:lang w:val="en-US"/>
        </w:rPr>
        <w:t xml:space="preserve"> (i.e., inter-satellite HO)</w:t>
      </w:r>
    </w:p>
    <w:p w14:paraId="3ECBBFBA" w14:textId="77B92E10" w:rsidR="00AC5E67" w:rsidRDefault="00D72527" w:rsidP="00D72527">
      <w:pPr>
        <w:pStyle w:val="ListParagraph"/>
        <w:numPr>
          <w:ilvl w:val="0"/>
          <w:numId w:val="33"/>
        </w:numPr>
        <w:tabs>
          <w:tab w:val="left" w:pos="524"/>
        </w:tabs>
        <w:spacing w:after="0"/>
        <w:rPr>
          <w:rFonts w:ascii="Calibri" w:eastAsia="Times New Roman" w:hAnsi="Calibri" w:cs="Calibri"/>
          <w:sz w:val="22"/>
          <w:szCs w:val="22"/>
          <w:lang w:val="en-US"/>
        </w:rPr>
      </w:pPr>
      <w:r w:rsidRPr="00D72527">
        <w:rPr>
          <w:rFonts w:ascii="Calibri" w:eastAsia="Times New Roman" w:hAnsi="Calibri" w:cs="Calibri"/>
          <w:sz w:val="22"/>
          <w:szCs w:val="22"/>
          <w:lang w:val="en-US"/>
        </w:rPr>
        <w:t>F</w:t>
      </w:r>
      <w:r w:rsidR="00175FD1" w:rsidRPr="00D72527">
        <w:rPr>
          <w:rFonts w:ascii="Calibri" w:eastAsia="Times New Roman" w:hAnsi="Calibri" w:cs="Calibri"/>
          <w:sz w:val="22"/>
          <w:szCs w:val="22"/>
          <w:lang w:val="en-US"/>
        </w:rPr>
        <w:t>eeder link switch over</w:t>
      </w:r>
    </w:p>
    <w:p w14:paraId="4110A39E" w14:textId="3835D8D9" w:rsidR="00D72527" w:rsidRPr="00D72527" w:rsidRDefault="00181795" w:rsidP="00D72527">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Inter-gateway HO between GSO and NGSO</w:t>
      </w:r>
    </w:p>
    <w:p w14:paraId="34F4402A" w14:textId="77777777" w:rsidR="00CF179B" w:rsidRPr="00CF179B" w:rsidRDefault="00CF179B" w:rsidP="00CF179B">
      <w:pPr>
        <w:tabs>
          <w:tab w:val="left" w:pos="524"/>
        </w:tabs>
        <w:spacing w:after="0"/>
        <w:rPr>
          <w:rFonts w:ascii="Calibri" w:eastAsia="Times New Roman" w:hAnsi="Calibri" w:cs="Calibri"/>
          <w:sz w:val="22"/>
          <w:szCs w:val="22"/>
          <w:lang w:val="en-US"/>
        </w:rPr>
      </w:pPr>
    </w:p>
    <w:p w14:paraId="723C7D57" w14:textId="77777777" w:rsidR="007C363A" w:rsidRPr="00290A79" w:rsidRDefault="007C363A" w:rsidP="007C363A">
      <w:pPr>
        <w:pStyle w:val="Heading3"/>
        <w:numPr>
          <w:ilvl w:val="2"/>
          <w:numId w:val="32"/>
        </w:numPr>
        <w:rPr>
          <w:sz w:val="24"/>
          <w:szCs w:val="18"/>
        </w:rPr>
      </w:pPr>
      <w:r>
        <w:rPr>
          <w:sz w:val="24"/>
          <w:szCs w:val="18"/>
        </w:rPr>
        <w:t>Distinguishing NTN mobility failures vs. TN mobility failures</w:t>
      </w:r>
    </w:p>
    <w:p w14:paraId="15A16207" w14:textId="77777777" w:rsidR="007C363A" w:rsidRDefault="007C363A" w:rsidP="007C363A">
      <w:pPr>
        <w:pStyle w:val="NormalWeb"/>
        <w:spacing w:before="0" w:beforeAutospacing="0" w:after="0" w:afterAutospacing="0"/>
        <w:rPr>
          <w:rFonts w:ascii="Calibri" w:hAnsi="Calibri" w:cs="Calibri"/>
          <w:sz w:val="22"/>
          <w:szCs w:val="22"/>
          <w:lang w:val="en-GB"/>
        </w:rPr>
      </w:pPr>
      <w:r w:rsidRPr="008B7CFC">
        <w:rPr>
          <w:rFonts w:ascii="Calibri" w:hAnsi="Calibri" w:cs="Calibri"/>
          <w:sz w:val="22"/>
          <w:szCs w:val="22"/>
        </w:rPr>
        <w:t xml:space="preserve">In </w:t>
      </w:r>
      <w:r>
        <w:rPr>
          <w:rFonts w:ascii="Calibri" w:hAnsi="Calibri" w:cs="Calibri"/>
          <w:sz w:val="22"/>
          <w:szCs w:val="22"/>
        </w:rPr>
        <w:t>NTN</w:t>
      </w:r>
      <w:r w:rsidRPr="008B7CFC">
        <w:rPr>
          <w:rFonts w:ascii="Calibri" w:hAnsi="Calibri" w:cs="Calibri"/>
          <w:sz w:val="22"/>
          <w:szCs w:val="22"/>
        </w:rPr>
        <w:t xml:space="preserve">, handovers can fail (or have a near failure) even if the target cell </w:t>
      </w:r>
      <w:r>
        <w:rPr>
          <w:rFonts w:ascii="Calibri" w:hAnsi="Calibri" w:cs="Calibri"/>
          <w:sz w:val="22"/>
          <w:szCs w:val="22"/>
        </w:rPr>
        <w:t>are in good radio conditions</w:t>
      </w:r>
      <w:r w:rsidRPr="008B7CFC">
        <w:rPr>
          <w:rFonts w:ascii="Calibri" w:hAnsi="Calibri" w:cs="Calibri"/>
          <w:sz w:val="22"/>
          <w:szCs w:val="22"/>
        </w:rPr>
        <w:t xml:space="preserve"> </w:t>
      </w:r>
      <w:r>
        <w:rPr>
          <w:rFonts w:ascii="Calibri" w:hAnsi="Calibri" w:cs="Calibri"/>
          <w:sz w:val="22"/>
          <w:szCs w:val="22"/>
        </w:rPr>
        <w:t xml:space="preserve">due to NTN specific issues </w:t>
      </w:r>
      <w:r w:rsidRPr="008B7CFC">
        <w:rPr>
          <w:rFonts w:ascii="Calibri" w:hAnsi="Calibri" w:cs="Calibri"/>
          <w:sz w:val="22"/>
          <w:szCs w:val="22"/>
        </w:rPr>
        <w:t xml:space="preserve">e.g., </w:t>
      </w:r>
      <w:r>
        <w:rPr>
          <w:rFonts w:ascii="Calibri" w:hAnsi="Calibri" w:cs="Calibri"/>
          <w:sz w:val="22"/>
          <w:szCs w:val="22"/>
        </w:rPr>
        <w:t>i</w:t>
      </w:r>
      <w:r w:rsidRPr="008B7CFC">
        <w:rPr>
          <w:rFonts w:ascii="Calibri" w:hAnsi="Calibri" w:cs="Calibri"/>
          <w:sz w:val="22"/>
          <w:szCs w:val="22"/>
        </w:rPr>
        <w:t xml:space="preserve">f the propagation delay difference between serving cell and target/candidate cells is large, or </w:t>
      </w:r>
      <w:r>
        <w:rPr>
          <w:rFonts w:ascii="Calibri" w:hAnsi="Calibri" w:cs="Calibri"/>
          <w:sz w:val="22"/>
          <w:szCs w:val="22"/>
        </w:rPr>
        <w:t>i</w:t>
      </w:r>
      <w:r w:rsidRPr="008B7CFC">
        <w:rPr>
          <w:rFonts w:ascii="Calibri" w:hAnsi="Calibri" w:cs="Calibri"/>
          <w:sz w:val="22"/>
          <w:szCs w:val="22"/>
          <w:lang w:val="en-GB"/>
        </w:rPr>
        <w:t>f the TA drift is large or if the adjusted SMTC is large.</w:t>
      </w:r>
      <w:r>
        <w:rPr>
          <w:rFonts w:ascii="Calibri" w:hAnsi="Calibri" w:cs="Calibri"/>
          <w:sz w:val="22"/>
          <w:szCs w:val="22"/>
          <w:lang w:val="en-GB"/>
        </w:rPr>
        <w:t xml:space="preserve"> We therefore have the following proposal.</w:t>
      </w:r>
    </w:p>
    <w:p w14:paraId="6B3A5DEA" w14:textId="77777777" w:rsidR="007C363A" w:rsidRDefault="007C363A" w:rsidP="007C363A">
      <w:pPr>
        <w:pStyle w:val="NormalWeb"/>
        <w:spacing w:before="0" w:beforeAutospacing="0" w:after="0" w:afterAutospacing="0"/>
        <w:rPr>
          <w:rFonts w:ascii="Calibri" w:hAnsi="Calibri" w:cs="Calibri"/>
          <w:sz w:val="22"/>
          <w:szCs w:val="22"/>
          <w:lang w:val="en-GB"/>
        </w:rPr>
      </w:pPr>
    </w:p>
    <w:p w14:paraId="3931BCC4" w14:textId="46D382C5" w:rsidR="007C363A" w:rsidRDefault="007C363A" w:rsidP="007C363A">
      <w:pPr>
        <w:pStyle w:val="NormalWeb"/>
        <w:spacing w:before="0" w:beforeAutospacing="0" w:after="0" w:afterAutospacing="0"/>
        <w:rPr>
          <w:rFonts w:ascii="Calibri" w:hAnsi="Calibri" w:cs="Calibri"/>
          <w:sz w:val="22"/>
          <w:szCs w:val="22"/>
          <w:lang w:val="en-GB"/>
        </w:rPr>
      </w:pPr>
      <w:r w:rsidRPr="005B21A3">
        <w:rPr>
          <w:rFonts w:ascii="Calibri" w:hAnsi="Calibri" w:cs="Calibri"/>
          <w:b/>
          <w:bCs/>
          <w:sz w:val="22"/>
          <w:szCs w:val="22"/>
          <w:lang w:val="en-GB"/>
        </w:rPr>
        <w:t>Proposal</w:t>
      </w:r>
      <w:r>
        <w:rPr>
          <w:rFonts w:ascii="Calibri" w:hAnsi="Calibri" w:cs="Calibri"/>
          <w:b/>
          <w:bCs/>
          <w:sz w:val="22"/>
          <w:szCs w:val="22"/>
          <w:lang w:val="en-GB"/>
        </w:rPr>
        <w:t xml:space="preserve"> 7</w:t>
      </w:r>
      <w:r w:rsidRPr="005B21A3">
        <w:rPr>
          <w:rFonts w:ascii="Calibri" w:hAnsi="Calibri" w:cs="Calibri"/>
          <w:b/>
          <w:bCs/>
          <w:sz w:val="22"/>
          <w:szCs w:val="22"/>
          <w:lang w:val="en-GB"/>
        </w:rPr>
        <w:t>:</w:t>
      </w:r>
      <w:r>
        <w:rPr>
          <w:rFonts w:ascii="Calibri" w:hAnsi="Calibri" w:cs="Calibri"/>
          <w:sz w:val="22"/>
          <w:szCs w:val="22"/>
          <w:lang w:val="en-GB"/>
        </w:rPr>
        <w:t xml:space="preserve"> RAN3 should discuss how MRO can be enhanced to distinguish NTN mobility failures vs. TN mobility failures e.g., NTN mobility might fail (or near-fail) even in good radio conditions if the propagation delay difference between the serving cell and target cell is large, or if the TA drift is large.</w:t>
      </w:r>
    </w:p>
    <w:p w14:paraId="44236E44" w14:textId="77777777" w:rsidR="007C363A" w:rsidRDefault="007C363A" w:rsidP="007C363A">
      <w:pPr>
        <w:pStyle w:val="NormalWeb"/>
        <w:spacing w:before="0" w:beforeAutospacing="0" w:after="0" w:afterAutospacing="0"/>
        <w:rPr>
          <w:rFonts w:ascii="Calibri" w:hAnsi="Calibri" w:cs="Calibri"/>
          <w:sz w:val="22"/>
          <w:szCs w:val="22"/>
          <w:lang w:val="en-GB"/>
        </w:rPr>
      </w:pPr>
    </w:p>
    <w:p w14:paraId="12E1DBCC" w14:textId="4696BC47" w:rsidR="00D121AD" w:rsidRPr="00D4768C" w:rsidRDefault="00D4768C" w:rsidP="008567D5">
      <w:pPr>
        <w:pStyle w:val="ListParagraph"/>
        <w:keepNext/>
        <w:numPr>
          <w:ilvl w:val="1"/>
          <w:numId w:val="2"/>
        </w:numPr>
        <w:spacing w:before="180" w:after="120"/>
        <w:outlineLvl w:val="1"/>
        <w:rPr>
          <w:rFonts w:asciiTheme="minorHAnsi" w:eastAsia="MS Mincho" w:hAnsiTheme="minorHAnsi" w:cstheme="minorHAnsi"/>
          <w:iCs/>
          <w:sz w:val="28"/>
          <w:lang w:eastAsia="ja-JP"/>
        </w:rPr>
      </w:pPr>
      <w:r w:rsidRPr="00D4768C">
        <w:rPr>
          <w:rFonts w:asciiTheme="minorHAnsi" w:eastAsia="MS Mincho" w:hAnsiTheme="minorHAnsi" w:cstheme="minorHAnsi"/>
          <w:iCs/>
          <w:sz w:val="28"/>
          <w:lang w:eastAsia="ja-JP"/>
        </w:rPr>
        <w:t>Logged MDT enhancements for NTN</w:t>
      </w:r>
    </w:p>
    <w:p w14:paraId="11944F6B" w14:textId="35B2C8F9" w:rsidR="00E33D25" w:rsidRDefault="00E33D25" w:rsidP="00E33D25">
      <w:pPr>
        <w:spacing w:after="0"/>
        <w:rPr>
          <w:rFonts w:ascii="Calibri" w:eastAsia="Times New Roman" w:hAnsi="Calibri" w:cs="Calibri"/>
          <w:sz w:val="22"/>
          <w:szCs w:val="22"/>
          <w:lang w:val="en-US"/>
        </w:rPr>
      </w:pPr>
      <w:r w:rsidRPr="0094214C">
        <w:rPr>
          <w:rFonts w:ascii="Calibri" w:eastAsia="Times New Roman" w:hAnsi="Calibri" w:cs="Calibri"/>
          <w:sz w:val="22"/>
          <w:szCs w:val="22"/>
          <w:lang w:val="en-US"/>
        </w:rPr>
        <w:t>Currently,</w:t>
      </w:r>
      <w:r>
        <w:rPr>
          <w:rFonts w:ascii="Calibri" w:eastAsia="Times New Roman" w:hAnsi="Calibri" w:cs="Calibri"/>
          <w:sz w:val="22"/>
          <w:szCs w:val="22"/>
          <w:lang w:val="en-US"/>
        </w:rPr>
        <w:t xml:space="preserve"> logged MDT is used to collect radio measurements while UE is in RRC_IDLE and RRC_INACTIVE to develop coverage maps. Further, there are specific triggers defined to detect coverage holes e.g., when UE is “Out of Coverage” or to detect when the radio conditions are below a certain threshold.</w:t>
      </w:r>
    </w:p>
    <w:p w14:paraId="48A58962" w14:textId="77777777" w:rsidR="00E33D25" w:rsidRDefault="00E33D25" w:rsidP="00D121AD">
      <w:pPr>
        <w:spacing w:after="0"/>
        <w:rPr>
          <w:rFonts w:ascii="Calibri" w:eastAsia="Times New Roman" w:hAnsi="Calibri" w:cs="Calibri"/>
          <w:b/>
          <w:bCs/>
          <w:sz w:val="22"/>
          <w:szCs w:val="22"/>
          <w:lang w:val="en-US"/>
        </w:rPr>
      </w:pPr>
    </w:p>
    <w:p w14:paraId="001DB4A8" w14:textId="0AF28188" w:rsidR="00B21D82" w:rsidRDefault="00B21D82" w:rsidP="00D121AD">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An NTN might </w:t>
      </w:r>
      <w:r w:rsidR="00891C4E">
        <w:rPr>
          <w:rFonts w:ascii="Calibri" w:eastAsia="Times New Roman" w:hAnsi="Calibri" w:cs="Calibri"/>
          <w:sz w:val="22"/>
          <w:szCs w:val="22"/>
          <w:lang w:val="en-US"/>
        </w:rPr>
        <w:t xml:space="preserve">have a different coverage compared to a TN. Especially in initial NTN deployments, there might be discontinuous coverage </w:t>
      </w:r>
      <w:r w:rsidR="00D500B6">
        <w:rPr>
          <w:rFonts w:ascii="Calibri" w:eastAsia="Times New Roman" w:hAnsi="Calibri" w:cs="Calibri"/>
          <w:sz w:val="22"/>
          <w:szCs w:val="22"/>
          <w:lang w:val="en-US"/>
        </w:rPr>
        <w:t>which are well known in advance</w:t>
      </w:r>
      <w:r w:rsidR="005014FE">
        <w:rPr>
          <w:rFonts w:ascii="Calibri" w:eastAsia="Times New Roman" w:hAnsi="Calibri" w:cs="Calibri"/>
          <w:sz w:val="22"/>
          <w:szCs w:val="22"/>
          <w:lang w:val="en-US"/>
        </w:rPr>
        <w:t xml:space="preserve">. Or an operator might be interested in only collecting NTN coverage or only TN coverage. </w:t>
      </w:r>
    </w:p>
    <w:p w14:paraId="6A46F4FC" w14:textId="77777777" w:rsidR="00314A47" w:rsidRDefault="00314A47" w:rsidP="00D121AD">
      <w:pPr>
        <w:spacing w:after="0"/>
        <w:rPr>
          <w:rFonts w:ascii="Calibri" w:eastAsia="Times New Roman" w:hAnsi="Calibri" w:cs="Calibri"/>
          <w:sz w:val="22"/>
          <w:szCs w:val="22"/>
          <w:lang w:val="en-US"/>
        </w:rPr>
      </w:pPr>
    </w:p>
    <w:p w14:paraId="145FE7C5" w14:textId="27B07327" w:rsidR="00314A47" w:rsidRDefault="00314A47" w:rsidP="00314A47">
      <w:pPr>
        <w:spacing w:after="0"/>
        <w:rPr>
          <w:rFonts w:ascii="Calibri" w:eastAsia="Times New Roman" w:hAnsi="Calibri" w:cs="Calibri"/>
          <w:sz w:val="22"/>
          <w:szCs w:val="22"/>
          <w:lang w:val="en-US"/>
        </w:rPr>
      </w:pPr>
      <w:r>
        <w:rPr>
          <w:rFonts w:asciiTheme="minorHAnsi" w:eastAsia="MS Mincho" w:hAnsiTheme="minorHAnsi" w:cstheme="minorHAnsi"/>
          <w:iCs/>
          <w:sz w:val="22"/>
          <w:szCs w:val="16"/>
          <w:lang w:eastAsia="ja-JP"/>
        </w:rPr>
        <w:t xml:space="preserve">Further, there might </w:t>
      </w:r>
      <w:r w:rsidR="0082482E">
        <w:rPr>
          <w:rFonts w:asciiTheme="minorHAnsi" w:eastAsia="MS Mincho" w:hAnsiTheme="minorHAnsi" w:cstheme="minorHAnsi"/>
          <w:iCs/>
          <w:sz w:val="22"/>
          <w:szCs w:val="16"/>
          <w:lang w:eastAsia="ja-JP"/>
        </w:rPr>
        <w:t xml:space="preserve">be </w:t>
      </w:r>
      <w:r>
        <w:rPr>
          <w:rFonts w:asciiTheme="minorHAnsi" w:eastAsia="MS Mincho" w:hAnsiTheme="minorHAnsi" w:cstheme="minorHAnsi"/>
          <w:iCs/>
          <w:sz w:val="22"/>
          <w:szCs w:val="16"/>
          <w:lang w:eastAsia="ja-JP"/>
        </w:rPr>
        <w:t xml:space="preserve">enhancements needed in the Area Scope of logged MDT to indicate which neighbour cells should the UE measure while being in Idle/Inactive mode e.g., only the NTN </w:t>
      </w:r>
      <w:proofErr w:type="spellStart"/>
      <w:r>
        <w:rPr>
          <w:rFonts w:asciiTheme="minorHAnsi" w:eastAsia="MS Mincho" w:hAnsiTheme="minorHAnsi" w:cstheme="minorHAnsi"/>
          <w:iCs/>
          <w:sz w:val="22"/>
          <w:szCs w:val="16"/>
          <w:lang w:eastAsia="ja-JP"/>
        </w:rPr>
        <w:t>neighbor</w:t>
      </w:r>
      <w:proofErr w:type="spellEnd"/>
      <w:r>
        <w:rPr>
          <w:rFonts w:asciiTheme="minorHAnsi" w:eastAsia="MS Mincho" w:hAnsiTheme="minorHAnsi" w:cstheme="minorHAnsi"/>
          <w:iCs/>
          <w:sz w:val="22"/>
          <w:szCs w:val="16"/>
          <w:lang w:eastAsia="ja-JP"/>
        </w:rPr>
        <w:t xml:space="preserve"> cells or only TN cells or both NTN+TN cells and how long or when it should measure. </w:t>
      </w:r>
      <w:r>
        <w:rPr>
          <w:rFonts w:ascii="Calibri" w:eastAsia="Times New Roman" w:hAnsi="Calibri" w:cs="Calibri"/>
          <w:sz w:val="22"/>
          <w:szCs w:val="22"/>
          <w:lang w:val="en-US"/>
        </w:rPr>
        <w:t>In all these cases, there are some enhancements needed to the logged MDT procedure to be able to collect NTN specific information.</w:t>
      </w:r>
    </w:p>
    <w:p w14:paraId="008BF5ED" w14:textId="3E4B2E3C" w:rsidR="00314A47" w:rsidRDefault="00314A47" w:rsidP="00314A47">
      <w:pPr>
        <w:spacing w:after="0"/>
        <w:rPr>
          <w:rFonts w:asciiTheme="minorHAnsi" w:eastAsia="MS Mincho" w:hAnsiTheme="minorHAnsi" w:cstheme="minorHAnsi"/>
          <w:iCs/>
          <w:sz w:val="22"/>
          <w:szCs w:val="16"/>
          <w:lang w:eastAsia="ja-JP"/>
        </w:rPr>
      </w:pPr>
    </w:p>
    <w:p w14:paraId="771244AF" w14:textId="47389E93" w:rsidR="00D121AD" w:rsidRDefault="00D121AD" w:rsidP="00757097">
      <w:pPr>
        <w:spacing w:after="0"/>
        <w:rPr>
          <w:rFonts w:ascii="Calibri" w:eastAsia="Times New Roman" w:hAnsi="Calibri" w:cs="Calibri"/>
          <w:sz w:val="22"/>
          <w:szCs w:val="22"/>
          <w:lang w:val="en-US"/>
        </w:rPr>
      </w:pPr>
      <w:r w:rsidRPr="00FA3F96">
        <w:rPr>
          <w:rFonts w:ascii="Calibri" w:eastAsia="Times New Roman" w:hAnsi="Calibri" w:cs="Calibri"/>
          <w:b/>
          <w:bCs/>
          <w:sz w:val="22"/>
          <w:szCs w:val="22"/>
          <w:lang w:val="en-US"/>
        </w:rPr>
        <w:t>Proposal</w:t>
      </w:r>
      <w:r w:rsidR="00084508">
        <w:rPr>
          <w:rFonts w:ascii="Calibri" w:eastAsia="Times New Roman" w:hAnsi="Calibri" w:cs="Calibri"/>
          <w:b/>
          <w:bCs/>
          <w:sz w:val="22"/>
          <w:szCs w:val="22"/>
          <w:lang w:val="en-US"/>
        </w:rPr>
        <w:t xml:space="preserve"> 8</w:t>
      </w:r>
      <w:r w:rsidRPr="00FA3F96">
        <w:rPr>
          <w:rFonts w:ascii="Calibri" w:eastAsia="Times New Roman" w:hAnsi="Calibri" w:cs="Calibri"/>
          <w:b/>
          <w:bCs/>
          <w:sz w:val="22"/>
          <w:szCs w:val="22"/>
          <w:lang w:val="en-US"/>
        </w:rPr>
        <w:t>:</w:t>
      </w:r>
      <w:r w:rsidRPr="00FA3F96">
        <w:rPr>
          <w:rFonts w:ascii="Calibri" w:eastAsia="Times New Roman" w:hAnsi="Calibri" w:cs="Calibri"/>
          <w:sz w:val="22"/>
          <w:szCs w:val="22"/>
          <w:lang w:val="en-US"/>
        </w:rPr>
        <w:t xml:space="preserve"> </w:t>
      </w:r>
      <w:r w:rsidR="005014FE">
        <w:rPr>
          <w:rFonts w:ascii="Calibri" w:eastAsia="Times New Roman" w:hAnsi="Calibri" w:cs="Calibri"/>
          <w:sz w:val="22"/>
          <w:szCs w:val="22"/>
          <w:lang w:val="en-US"/>
        </w:rPr>
        <w:t>Support enhancements to logged MDT</w:t>
      </w:r>
      <w:r w:rsidR="009539A9">
        <w:rPr>
          <w:rFonts w:ascii="Calibri" w:eastAsia="Times New Roman" w:hAnsi="Calibri" w:cs="Calibri"/>
          <w:sz w:val="22"/>
          <w:szCs w:val="22"/>
          <w:lang w:val="en-US"/>
        </w:rPr>
        <w:t xml:space="preserve"> for NTN e.g., to detect NTN specific coverage holes</w:t>
      </w:r>
      <w:r w:rsidR="00084508">
        <w:rPr>
          <w:rFonts w:ascii="Calibri" w:eastAsia="Times New Roman" w:hAnsi="Calibri" w:cs="Calibri"/>
          <w:sz w:val="22"/>
          <w:szCs w:val="22"/>
          <w:lang w:val="en-US"/>
        </w:rPr>
        <w:t>.</w:t>
      </w:r>
    </w:p>
    <w:p w14:paraId="5947D1A8" w14:textId="77777777" w:rsidR="00757097" w:rsidRDefault="00757097" w:rsidP="00757097">
      <w:pPr>
        <w:spacing w:after="0"/>
        <w:rPr>
          <w:rFonts w:asciiTheme="minorHAnsi" w:eastAsia="MS Mincho" w:hAnsiTheme="minorHAnsi" w:cstheme="minorHAnsi"/>
          <w:iCs/>
          <w:sz w:val="28"/>
          <w:lang w:eastAsia="ja-JP"/>
        </w:rPr>
      </w:pPr>
    </w:p>
    <w:p w14:paraId="21CEB0CA" w14:textId="65AF9961" w:rsidR="00E00737" w:rsidRDefault="00FE64CB" w:rsidP="00E00737">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Distinguishing NTN cell vs. TN cell</w:t>
      </w:r>
    </w:p>
    <w:p w14:paraId="288E51A9" w14:textId="4E605AC3" w:rsidR="00E00737" w:rsidRPr="00E00737" w:rsidRDefault="00E00737" w:rsidP="00E00737">
      <w:pPr>
        <w:rPr>
          <w:rFonts w:asciiTheme="minorHAnsi" w:eastAsia="MS Mincho" w:hAnsiTheme="minorHAnsi" w:cstheme="minorHAnsi"/>
          <w:iCs/>
          <w:sz w:val="22"/>
          <w:szCs w:val="16"/>
          <w:lang w:eastAsia="ja-JP"/>
        </w:rPr>
      </w:pPr>
      <w:r w:rsidRPr="00E00737">
        <w:rPr>
          <w:rFonts w:asciiTheme="minorHAnsi" w:eastAsia="MS Mincho" w:hAnsiTheme="minorHAnsi" w:cstheme="minorHAnsi"/>
          <w:iCs/>
          <w:sz w:val="22"/>
          <w:szCs w:val="16"/>
          <w:lang w:eastAsia="ja-JP"/>
        </w:rPr>
        <w:t xml:space="preserve">The following is </w:t>
      </w:r>
      <w:r>
        <w:rPr>
          <w:rFonts w:asciiTheme="minorHAnsi" w:eastAsia="MS Mincho" w:hAnsiTheme="minorHAnsi" w:cstheme="minorHAnsi"/>
          <w:iCs/>
          <w:sz w:val="22"/>
          <w:szCs w:val="16"/>
          <w:lang w:eastAsia="ja-JP"/>
        </w:rPr>
        <w:t>captured in TS 38.300 regarding measurements in NTN:</w:t>
      </w:r>
    </w:p>
    <w:p w14:paraId="39439199" w14:textId="6FCA86D0" w:rsidR="00697730" w:rsidRDefault="00697730" w:rsidP="0038091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Cs/>
          <w:sz w:val="22"/>
          <w:szCs w:val="16"/>
          <w:lang w:eastAsia="ja-JP"/>
        </w:rPr>
      </w:pPr>
      <w:r w:rsidRPr="00697730">
        <w:rPr>
          <w:rFonts w:asciiTheme="minorHAnsi" w:eastAsia="MS Mincho" w:hAnsiTheme="minorHAnsi" w:cstheme="minorHAnsi"/>
          <w:iCs/>
          <w:sz w:val="22"/>
          <w:szCs w:val="16"/>
          <w:lang w:eastAsia="ja-JP"/>
        </w:rPr>
        <w:t>For a UE in Connected mode, it's up to UE implementation whether to perform NTN neighbour cell measurements on a cell included in the measurement configuration but not included in SIB19.</w:t>
      </w:r>
    </w:p>
    <w:p w14:paraId="75323451" w14:textId="05E4D1D7" w:rsidR="0038091A" w:rsidRPr="00AC5E67" w:rsidRDefault="0038091A" w:rsidP="0038091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Cs/>
          <w:sz w:val="22"/>
          <w:szCs w:val="16"/>
          <w:lang w:eastAsia="ja-JP"/>
        </w:rPr>
      </w:pPr>
      <w:r w:rsidRPr="00AC5E67">
        <w:rPr>
          <w:rFonts w:asciiTheme="minorHAnsi" w:eastAsia="MS Mincho" w:hAnsiTheme="minorHAnsi" w:cstheme="minorHAnsi"/>
          <w:iCs/>
          <w:sz w:val="22"/>
          <w:szCs w:val="16"/>
          <w:lang w:eastAsia="ja-JP"/>
        </w:rPr>
        <w:t>For a UE in Idle/Inactive mode it's up to UE implementation whether to perform NTN neighbour cell measurements on a cell indicated in SIB3/SIB4 but not included in SIB19.</w:t>
      </w:r>
    </w:p>
    <w:p w14:paraId="220DF26D" w14:textId="70B50D73" w:rsidR="0038091A" w:rsidRPr="00AC5E67" w:rsidRDefault="0038091A" w:rsidP="0038091A">
      <w:pPr>
        <w:pBdr>
          <w:top w:val="single" w:sz="4" w:space="1" w:color="auto"/>
          <w:left w:val="single" w:sz="4" w:space="4" w:color="auto"/>
          <w:bottom w:val="single" w:sz="4" w:space="1" w:color="auto"/>
          <w:right w:val="single" w:sz="4" w:space="4" w:color="auto"/>
        </w:pBdr>
        <w:rPr>
          <w:rFonts w:asciiTheme="minorHAnsi" w:eastAsia="MS Mincho" w:hAnsiTheme="minorHAnsi" w:cstheme="minorHAnsi"/>
          <w:iCs/>
          <w:sz w:val="22"/>
          <w:szCs w:val="16"/>
          <w:lang w:eastAsia="ja-JP"/>
        </w:rPr>
      </w:pPr>
      <w:r w:rsidRPr="00AC5E67">
        <w:rPr>
          <w:rFonts w:asciiTheme="minorHAnsi" w:eastAsia="MS Mincho" w:hAnsiTheme="minorHAnsi" w:cstheme="minorHAnsi"/>
          <w:iCs/>
          <w:sz w:val="22"/>
          <w:szCs w:val="16"/>
          <w:lang w:eastAsia="ja-JP"/>
        </w:rPr>
        <w:lastRenderedPageBreak/>
        <w:t>UE can perform time-based and location-based measurements on neighbour cells in RRC_IDLE/RRC_INACTIVE</w:t>
      </w:r>
    </w:p>
    <w:p w14:paraId="0575044A" w14:textId="734AC020" w:rsidR="0038091A" w:rsidRDefault="004B2655" w:rsidP="00757097">
      <w:pPr>
        <w:spacing w:after="0"/>
        <w:rPr>
          <w:rFonts w:asciiTheme="minorHAnsi" w:eastAsia="MS Mincho" w:hAnsiTheme="minorHAnsi" w:cstheme="minorHAnsi"/>
          <w:iCs/>
          <w:sz w:val="22"/>
          <w:szCs w:val="16"/>
          <w:lang w:eastAsia="ja-JP"/>
        </w:rPr>
      </w:pPr>
      <w:r>
        <w:rPr>
          <w:rFonts w:asciiTheme="minorHAnsi" w:eastAsia="MS Mincho" w:hAnsiTheme="minorHAnsi" w:cstheme="minorHAnsi"/>
          <w:iCs/>
          <w:sz w:val="22"/>
          <w:szCs w:val="16"/>
          <w:lang w:eastAsia="ja-JP"/>
        </w:rPr>
        <w:t xml:space="preserve">It is not clear whether the network can distinguish whether the </w:t>
      </w:r>
      <w:r w:rsidR="00CD57A8">
        <w:rPr>
          <w:rFonts w:asciiTheme="minorHAnsi" w:eastAsia="MS Mincho" w:hAnsiTheme="minorHAnsi" w:cstheme="minorHAnsi"/>
          <w:iCs/>
          <w:sz w:val="22"/>
          <w:szCs w:val="16"/>
          <w:lang w:eastAsia="ja-JP"/>
        </w:rPr>
        <w:t xml:space="preserve">neighbour </w:t>
      </w:r>
      <w:r>
        <w:rPr>
          <w:rFonts w:asciiTheme="minorHAnsi" w:eastAsia="MS Mincho" w:hAnsiTheme="minorHAnsi" w:cstheme="minorHAnsi"/>
          <w:iCs/>
          <w:sz w:val="22"/>
          <w:szCs w:val="16"/>
          <w:lang w:eastAsia="ja-JP"/>
        </w:rPr>
        <w:t>cell</w:t>
      </w:r>
      <w:r w:rsidR="00CD57A8">
        <w:rPr>
          <w:rFonts w:asciiTheme="minorHAnsi" w:eastAsia="MS Mincho" w:hAnsiTheme="minorHAnsi" w:cstheme="minorHAnsi"/>
          <w:iCs/>
          <w:sz w:val="22"/>
          <w:szCs w:val="16"/>
          <w:lang w:eastAsia="ja-JP"/>
        </w:rPr>
        <w:t xml:space="preserve">s </w:t>
      </w:r>
      <w:r w:rsidR="00092085">
        <w:rPr>
          <w:rFonts w:asciiTheme="minorHAnsi" w:eastAsia="MS Mincho" w:hAnsiTheme="minorHAnsi" w:cstheme="minorHAnsi"/>
          <w:iCs/>
          <w:sz w:val="22"/>
          <w:szCs w:val="16"/>
          <w:lang w:eastAsia="ja-JP"/>
        </w:rPr>
        <w:t>reported by the UE in immediate/logged MDT belong to</w:t>
      </w:r>
      <w:r>
        <w:rPr>
          <w:rFonts w:asciiTheme="minorHAnsi" w:eastAsia="MS Mincho" w:hAnsiTheme="minorHAnsi" w:cstheme="minorHAnsi"/>
          <w:iCs/>
          <w:sz w:val="22"/>
          <w:szCs w:val="16"/>
          <w:lang w:eastAsia="ja-JP"/>
        </w:rPr>
        <w:t xml:space="preserve"> NTN cell or TN cell, </w:t>
      </w:r>
      <w:r w:rsidR="00092085">
        <w:rPr>
          <w:rFonts w:asciiTheme="minorHAnsi" w:eastAsia="MS Mincho" w:hAnsiTheme="minorHAnsi" w:cstheme="minorHAnsi"/>
          <w:iCs/>
          <w:sz w:val="22"/>
          <w:szCs w:val="16"/>
          <w:lang w:eastAsia="ja-JP"/>
        </w:rPr>
        <w:t xml:space="preserve">e.g., </w:t>
      </w:r>
      <w:r>
        <w:rPr>
          <w:rFonts w:asciiTheme="minorHAnsi" w:eastAsia="MS Mincho" w:hAnsiTheme="minorHAnsi" w:cstheme="minorHAnsi"/>
          <w:iCs/>
          <w:sz w:val="22"/>
          <w:szCs w:val="16"/>
          <w:lang w:eastAsia="ja-JP"/>
        </w:rPr>
        <w:t>just based on the cell ID</w:t>
      </w:r>
      <w:r w:rsidR="00CD57A8">
        <w:rPr>
          <w:rFonts w:asciiTheme="minorHAnsi" w:eastAsia="MS Mincho" w:hAnsiTheme="minorHAnsi" w:cstheme="minorHAnsi"/>
          <w:iCs/>
          <w:sz w:val="22"/>
          <w:szCs w:val="16"/>
          <w:lang w:eastAsia="ja-JP"/>
        </w:rPr>
        <w:t>.</w:t>
      </w:r>
      <w:r w:rsidR="001866E8">
        <w:rPr>
          <w:rFonts w:asciiTheme="minorHAnsi" w:eastAsia="MS Mincho" w:hAnsiTheme="minorHAnsi" w:cstheme="minorHAnsi"/>
          <w:iCs/>
          <w:sz w:val="22"/>
          <w:szCs w:val="16"/>
          <w:lang w:eastAsia="ja-JP"/>
        </w:rPr>
        <w:t xml:space="preserve"> This </w:t>
      </w:r>
      <w:r w:rsidR="00092085">
        <w:rPr>
          <w:rFonts w:asciiTheme="minorHAnsi" w:eastAsia="MS Mincho" w:hAnsiTheme="minorHAnsi" w:cstheme="minorHAnsi"/>
          <w:iCs/>
          <w:sz w:val="22"/>
          <w:szCs w:val="16"/>
          <w:lang w:eastAsia="ja-JP"/>
        </w:rPr>
        <w:t xml:space="preserve">distinction would be needed if we have </w:t>
      </w:r>
      <w:r w:rsidR="00870016">
        <w:rPr>
          <w:rFonts w:asciiTheme="minorHAnsi" w:eastAsia="MS Mincho" w:hAnsiTheme="minorHAnsi" w:cstheme="minorHAnsi"/>
          <w:iCs/>
          <w:sz w:val="22"/>
          <w:szCs w:val="16"/>
          <w:lang w:eastAsia="ja-JP"/>
        </w:rPr>
        <w:t xml:space="preserve">different algorithms/parameters to optimize MRO in NTN vs. MRO in TN and </w:t>
      </w:r>
      <w:r w:rsidR="008069DF">
        <w:rPr>
          <w:rFonts w:asciiTheme="minorHAnsi" w:eastAsia="MS Mincho" w:hAnsiTheme="minorHAnsi" w:cstheme="minorHAnsi"/>
          <w:iCs/>
          <w:sz w:val="22"/>
          <w:szCs w:val="16"/>
          <w:lang w:eastAsia="ja-JP"/>
        </w:rPr>
        <w:t>to take the NTN mobility issues as mentioned in section 2.1.2 into consideration.</w:t>
      </w:r>
    </w:p>
    <w:p w14:paraId="0B3BE023" w14:textId="77777777" w:rsidR="00220006" w:rsidRDefault="00220006" w:rsidP="00757097">
      <w:pPr>
        <w:spacing w:after="0"/>
        <w:rPr>
          <w:rFonts w:asciiTheme="minorHAnsi" w:eastAsia="MS Mincho" w:hAnsiTheme="minorHAnsi" w:cstheme="minorHAnsi"/>
          <w:iCs/>
          <w:sz w:val="22"/>
          <w:szCs w:val="16"/>
          <w:lang w:eastAsia="ja-JP"/>
        </w:rPr>
      </w:pPr>
    </w:p>
    <w:p w14:paraId="12311A29" w14:textId="3E954372" w:rsidR="00FE64CB" w:rsidRDefault="00220006" w:rsidP="00757097">
      <w:pPr>
        <w:spacing w:after="0"/>
        <w:rPr>
          <w:rFonts w:asciiTheme="minorHAnsi" w:eastAsia="MS Mincho" w:hAnsiTheme="minorHAnsi" w:cstheme="minorHAnsi"/>
          <w:iCs/>
          <w:sz w:val="28"/>
          <w:lang w:eastAsia="ja-JP"/>
        </w:rPr>
      </w:pPr>
      <w:r w:rsidRPr="008069DF">
        <w:rPr>
          <w:rFonts w:asciiTheme="minorHAnsi" w:eastAsia="MS Mincho" w:hAnsiTheme="minorHAnsi" w:cstheme="minorHAnsi"/>
          <w:b/>
          <w:bCs/>
          <w:iCs/>
          <w:sz w:val="22"/>
          <w:szCs w:val="16"/>
          <w:lang w:eastAsia="ja-JP"/>
        </w:rPr>
        <w:t>Proposal</w:t>
      </w:r>
      <w:r w:rsidR="00084508">
        <w:rPr>
          <w:rFonts w:asciiTheme="minorHAnsi" w:eastAsia="MS Mincho" w:hAnsiTheme="minorHAnsi" w:cstheme="minorHAnsi"/>
          <w:b/>
          <w:bCs/>
          <w:iCs/>
          <w:sz w:val="22"/>
          <w:szCs w:val="16"/>
          <w:lang w:eastAsia="ja-JP"/>
        </w:rPr>
        <w:t xml:space="preserve"> 9</w:t>
      </w:r>
      <w:r>
        <w:rPr>
          <w:rFonts w:asciiTheme="minorHAnsi" w:eastAsia="MS Mincho" w:hAnsiTheme="minorHAnsi" w:cstheme="minorHAnsi"/>
          <w:iCs/>
          <w:sz w:val="22"/>
          <w:szCs w:val="16"/>
          <w:lang w:eastAsia="ja-JP"/>
        </w:rPr>
        <w:t xml:space="preserve">: RAN3 should discuss </w:t>
      </w:r>
      <w:r w:rsidR="001866E8">
        <w:rPr>
          <w:rFonts w:asciiTheme="minorHAnsi" w:eastAsia="MS Mincho" w:hAnsiTheme="minorHAnsi" w:cstheme="minorHAnsi"/>
          <w:iCs/>
          <w:sz w:val="22"/>
          <w:szCs w:val="16"/>
          <w:lang w:eastAsia="ja-JP"/>
        </w:rPr>
        <w:t>whether</w:t>
      </w:r>
      <w:r>
        <w:rPr>
          <w:rFonts w:asciiTheme="minorHAnsi" w:eastAsia="MS Mincho" w:hAnsiTheme="minorHAnsi" w:cstheme="minorHAnsi"/>
          <w:iCs/>
          <w:sz w:val="22"/>
          <w:szCs w:val="16"/>
          <w:lang w:eastAsia="ja-JP"/>
        </w:rPr>
        <w:t xml:space="preserve"> the network </w:t>
      </w:r>
      <w:r w:rsidR="001866E8">
        <w:rPr>
          <w:rFonts w:asciiTheme="minorHAnsi" w:eastAsia="MS Mincho" w:hAnsiTheme="minorHAnsi" w:cstheme="minorHAnsi"/>
          <w:iCs/>
          <w:sz w:val="22"/>
          <w:szCs w:val="16"/>
          <w:lang w:eastAsia="ja-JP"/>
        </w:rPr>
        <w:t xml:space="preserve">can distinguish </w:t>
      </w:r>
      <w:r w:rsidR="008069DF">
        <w:rPr>
          <w:rFonts w:asciiTheme="minorHAnsi" w:eastAsia="MS Mincho" w:hAnsiTheme="minorHAnsi" w:cstheme="minorHAnsi"/>
          <w:iCs/>
          <w:sz w:val="22"/>
          <w:szCs w:val="16"/>
          <w:lang w:eastAsia="ja-JP"/>
        </w:rPr>
        <w:t>whether</w:t>
      </w:r>
      <w:r w:rsidR="001866E8">
        <w:rPr>
          <w:rFonts w:asciiTheme="minorHAnsi" w:eastAsia="MS Mincho" w:hAnsiTheme="minorHAnsi" w:cstheme="minorHAnsi"/>
          <w:iCs/>
          <w:sz w:val="22"/>
          <w:szCs w:val="16"/>
          <w:lang w:eastAsia="ja-JP"/>
        </w:rPr>
        <w:t xml:space="preserve"> the </w:t>
      </w:r>
      <w:proofErr w:type="spellStart"/>
      <w:r w:rsidR="001866E8">
        <w:rPr>
          <w:rFonts w:asciiTheme="minorHAnsi" w:eastAsia="MS Mincho" w:hAnsiTheme="minorHAnsi" w:cstheme="minorHAnsi"/>
          <w:iCs/>
          <w:sz w:val="22"/>
          <w:szCs w:val="16"/>
          <w:lang w:eastAsia="ja-JP"/>
        </w:rPr>
        <w:t>neighbor</w:t>
      </w:r>
      <w:proofErr w:type="spellEnd"/>
      <w:r w:rsidR="001866E8">
        <w:rPr>
          <w:rFonts w:asciiTheme="minorHAnsi" w:eastAsia="MS Mincho" w:hAnsiTheme="minorHAnsi" w:cstheme="minorHAnsi"/>
          <w:iCs/>
          <w:sz w:val="22"/>
          <w:szCs w:val="16"/>
          <w:lang w:eastAsia="ja-JP"/>
        </w:rPr>
        <w:t xml:space="preserve"> cells reported in immediate/logged MDT belong to </w:t>
      </w:r>
      <w:r>
        <w:rPr>
          <w:rFonts w:asciiTheme="minorHAnsi" w:eastAsia="MS Mincho" w:hAnsiTheme="minorHAnsi" w:cstheme="minorHAnsi"/>
          <w:iCs/>
          <w:sz w:val="22"/>
          <w:szCs w:val="16"/>
          <w:lang w:eastAsia="ja-JP"/>
        </w:rPr>
        <w:t xml:space="preserve">an NTN </w:t>
      </w:r>
      <w:r w:rsidR="001866E8">
        <w:rPr>
          <w:rFonts w:asciiTheme="minorHAnsi" w:eastAsia="MS Mincho" w:hAnsiTheme="minorHAnsi" w:cstheme="minorHAnsi"/>
          <w:iCs/>
          <w:sz w:val="22"/>
          <w:szCs w:val="16"/>
          <w:lang w:eastAsia="ja-JP"/>
        </w:rPr>
        <w:t>or TN</w:t>
      </w:r>
      <w:r w:rsidR="008069DF">
        <w:rPr>
          <w:rFonts w:asciiTheme="minorHAnsi" w:eastAsia="MS Mincho" w:hAnsiTheme="minorHAnsi" w:cstheme="minorHAnsi"/>
          <w:iCs/>
          <w:sz w:val="22"/>
          <w:szCs w:val="16"/>
          <w:lang w:eastAsia="ja-JP"/>
        </w:rPr>
        <w:t>.</w:t>
      </w:r>
    </w:p>
    <w:p w14:paraId="0756DA9C" w14:textId="6D4861CE" w:rsidR="00175FD1" w:rsidRDefault="00442928" w:rsidP="00175FD1">
      <w:pPr>
        <w:pStyle w:val="ListParagraph"/>
        <w:keepNext/>
        <w:numPr>
          <w:ilvl w:val="1"/>
          <w:numId w:val="2"/>
        </w:numPr>
        <w:spacing w:before="180" w:after="120"/>
        <w:outlineLvl w:val="1"/>
        <w:rPr>
          <w:rFonts w:asciiTheme="minorHAnsi" w:eastAsia="MS Mincho" w:hAnsiTheme="minorHAnsi" w:cstheme="minorHAnsi"/>
          <w:iCs/>
          <w:sz w:val="28"/>
          <w:lang w:eastAsia="ja-JP"/>
        </w:rPr>
      </w:pPr>
      <w:r>
        <w:rPr>
          <w:rFonts w:asciiTheme="minorHAnsi" w:eastAsia="MS Mincho" w:hAnsiTheme="minorHAnsi" w:cstheme="minorHAnsi"/>
          <w:iCs/>
          <w:sz w:val="28"/>
          <w:lang w:eastAsia="ja-JP"/>
        </w:rPr>
        <w:t>Reporting TAC information in SON</w:t>
      </w:r>
      <w:r w:rsidR="001A705D">
        <w:rPr>
          <w:rFonts w:asciiTheme="minorHAnsi" w:eastAsia="MS Mincho" w:hAnsiTheme="minorHAnsi" w:cstheme="minorHAnsi"/>
          <w:iCs/>
          <w:sz w:val="28"/>
          <w:lang w:eastAsia="ja-JP"/>
        </w:rPr>
        <w:t>/</w:t>
      </w:r>
      <w:r>
        <w:rPr>
          <w:rFonts w:asciiTheme="minorHAnsi" w:eastAsia="MS Mincho" w:hAnsiTheme="minorHAnsi" w:cstheme="minorHAnsi"/>
          <w:iCs/>
          <w:sz w:val="28"/>
          <w:lang w:eastAsia="ja-JP"/>
        </w:rPr>
        <w:t xml:space="preserve">MDT reports </w:t>
      </w:r>
      <w:r w:rsidR="00B633DF">
        <w:rPr>
          <w:rFonts w:asciiTheme="minorHAnsi" w:eastAsia="MS Mincho" w:hAnsiTheme="minorHAnsi" w:cstheme="minorHAnsi"/>
          <w:iCs/>
          <w:sz w:val="28"/>
          <w:lang w:eastAsia="ja-JP"/>
        </w:rPr>
        <w:t>collected in NTN</w:t>
      </w:r>
    </w:p>
    <w:p w14:paraId="4CDF5610" w14:textId="77777777" w:rsidR="00C261B0" w:rsidRDefault="00C261B0" w:rsidP="00C261B0">
      <w:pPr>
        <w:rPr>
          <w:rFonts w:ascii="Calibri" w:eastAsia="Times New Roman" w:hAnsi="Calibri" w:cs="Calibri"/>
          <w:sz w:val="22"/>
          <w:szCs w:val="22"/>
        </w:rPr>
      </w:pPr>
      <w:r w:rsidRPr="00C13707">
        <w:rPr>
          <w:rFonts w:ascii="Calibri" w:hAnsi="Calibri" w:cs="Calibri"/>
          <w:sz w:val="22"/>
          <w:szCs w:val="22"/>
        </w:rPr>
        <w:t xml:space="preserve">UE reports the CGI </w:t>
      </w:r>
      <w:r>
        <w:rPr>
          <w:rFonts w:ascii="Calibri" w:hAnsi="Calibri" w:cs="Calibri"/>
          <w:sz w:val="22"/>
          <w:szCs w:val="22"/>
        </w:rPr>
        <w:t xml:space="preserve">and TAC information in several SON/MDT reports. In NTN, </w:t>
      </w:r>
      <w:r>
        <w:rPr>
          <w:rFonts w:ascii="Calibri" w:eastAsia="Times New Roman" w:hAnsi="Calibri" w:cs="Calibri"/>
          <w:sz w:val="22"/>
          <w:szCs w:val="22"/>
        </w:rPr>
        <w:t>the</w:t>
      </w:r>
      <w:r w:rsidRPr="00595FC9">
        <w:rPr>
          <w:rFonts w:ascii="Calibri" w:eastAsia="Times New Roman" w:hAnsi="Calibri" w:cs="Calibri"/>
          <w:sz w:val="22"/>
          <w:szCs w:val="22"/>
        </w:rPr>
        <w:t xml:space="preserve"> network may broadcast multiple Tracking Area Codes (TACs) per PLMN in an NR NTN cell.</w:t>
      </w:r>
      <w:r>
        <w:rPr>
          <w:rFonts w:ascii="Calibri" w:eastAsia="Times New Roman" w:hAnsi="Calibri" w:cs="Calibri"/>
          <w:sz w:val="22"/>
          <w:szCs w:val="22"/>
        </w:rPr>
        <w:t xml:space="preserve"> Therefore, RAN3 should discuss which TAC should be reported by the UE in the SON/MDT reports collected in NTN.</w:t>
      </w:r>
    </w:p>
    <w:p w14:paraId="2EF57317" w14:textId="0ED8D018" w:rsidR="00C261B0" w:rsidRDefault="00C261B0" w:rsidP="00C261B0">
      <w:pPr>
        <w:rPr>
          <w:rFonts w:ascii="Calibri" w:hAnsi="Calibri" w:cs="Calibri"/>
          <w:sz w:val="22"/>
          <w:szCs w:val="22"/>
        </w:rPr>
      </w:pPr>
      <w:r w:rsidRPr="00595FC9">
        <w:rPr>
          <w:rFonts w:ascii="Calibri" w:eastAsia="Times New Roman" w:hAnsi="Calibri" w:cs="Calibri"/>
          <w:b/>
          <w:bCs/>
          <w:sz w:val="22"/>
          <w:szCs w:val="22"/>
        </w:rPr>
        <w:t>Proposal</w:t>
      </w:r>
      <w:r w:rsidR="00084508">
        <w:rPr>
          <w:rFonts w:ascii="Calibri" w:eastAsia="Times New Roman" w:hAnsi="Calibri" w:cs="Calibri"/>
          <w:b/>
          <w:bCs/>
          <w:sz w:val="22"/>
          <w:szCs w:val="22"/>
        </w:rPr>
        <w:t xml:space="preserve"> 10</w:t>
      </w:r>
      <w:r w:rsidRPr="00595FC9">
        <w:rPr>
          <w:rFonts w:ascii="Calibri" w:eastAsia="Times New Roman" w:hAnsi="Calibri" w:cs="Calibri"/>
          <w:b/>
          <w:bCs/>
          <w:sz w:val="22"/>
          <w:szCs w:val="22"/>
        </w:rPr>
        <w:t>:</w:t>
      </w:r>
      <w:r w:rsidRPr="00595FC9">
        <w:t xml:space="preserve"> </w:t>
      </w:r>
      <w:r w:rsidRPr="000A72F6">
        <w:rPr>
          <w:rFonts w:ascii="Calibri" w:eastAsia="Times New Roman" w:hAnsi="Calibri" w:cs="Calibri"/>
          <w:sz w:val="22"/>
          <w:szCs w:val="22"/>
        </w:rPr>
        <w:t xml:space="preserve">In case the network broadcasts multiple TACs in an NR NTN cell, </w:t>
      </w:r>
      <w:r w:rsidRPr="00595FC9">
        <w:rPr>
          <w:rFonts w:ascii="Calibri" w:eastAsia="Times New Roman" w:hAnsi="Calibri" w:cs="Calibri"/>
          <w:sz w:val="22"/>
          <w:szCs w:val="22"/>
        </w:rPr>
        <w:t>RAN3 should discuss which TAC should be reported by the UE in the SON/MDT reports collected in NTN.</w:t>
      </w:r>
    </w:p>
    <w:p w14:paraId="17013D78" w14:textId="194CF394" w:rsidR="00C61617" w:rsidRDefault="00C61617" w:rsidP="00C61617">
      <w:pPr>
        <w:pStyle w:val="NormalWeb"/>
        <w:spacing w:before="0" w:beforeAutospacing="0" w:after="0" w:afterAutospacing="0"/>
        <w:rPr>
          <w:rFonts w:ascii="Calibri" w:hAnsi="Calibri" w:cs="Calibri"/>
          <w:sz w:val="22"/>
          <w:szCs w:val="22"/>
        </w:rPr>
      </w:pPr>
    </w:p>
    <w:p w14:paraId="05DC8688" w14:textId="39D3C4F3" w:rsidR="004F0829" w:rsidRDefault="008562A2" w:rsidP="00452387">
      <w:pPr>
        <w:pStyle w:val="Heading1"/>
        <w:numPr>
          <w:ilvl w:val="0"/>
          <w:numId w:val="2"/>
        </w:numPr>
        <w:pBdr>
          <w:top w:val="single" w:sz="12" w:space="2" w:color="auto"/>
        </w:pBdr>
        <w:rPr>
          <w:rFonts w:asciiTheme="minorHAnsi" w:hAnsiTheme="minorHAnsi" w:cstheme="minorHAnsi"/>
          <w:sz w:val="32"/>
        </w:rPr>
      </w:pPr>
      <w:r w:rsidRPr="00A84898">
        <w:rPr>
          <w:rFonts w:asciiTheme="minorHAnsi" w:hAnsiTheme="minorHAnsi" w:cstheme="minorHAnsi"/>
          <w:sz w:val="32"/>
        </w:rPr>
        <w:t>Conclusion</w:t>
      </w:r>
    </w:p>
    <w:p w14:paraId="31BDD70E" w14:textId="0269B458" w:rsidR="00084508" w:rsidRPr="00084508" w:rsidRDefault="00084508" w:rsidP="00084508">
      <w:pPr>
        <w:pStyle w:val="NormalWeb"/>
        <w:spacing w:before="0" w:beforeAutospacing="0" w:after="0" w:afterAutospacing="0"/>
        <w:rPr>
          <w:rFonts w:ascii="Calibri" w:hAnsi="Calibri" w:cs="Calibri"/>
          <w:b/>
          <w:bCs/>
          <w:sz w:val="22"/>
          <w:szCs w:val="22"/>
          <w:u w:val="single"/>
        </w:rPr>
      </w:pPr>
      <w:r w:rsidRPr="00084508">
        <w:rPr>
          <w:rFonts w:ascii="Calibri" w:hAnsi="Calibri" w:cs="Calibri"/>
          <w:b/>
          <w:bCs/>
          <w:u w:val="single"/>
        </w:rPr>
        <w:t>MRO enhancements for NTN</w:t>
      </w:r>
      <w:r w:rsidRPr="00084508">
        <w:rPr>
          <w:rFonts w:ascii="Calibri" w:hAnsi="Calibri" w:cs="Calibri"/>
          <w:b/>
          <w:bCs/>
          <w:sz w:val="22"/>
          <w:szCs w:val="22"/>
          <w:u w:val="single"/>
        </w:rPr>
        <w:br/>
      </w:r>
    </w:p>
    <w:p w14:paraId="7AA4737C" w14:textId="77777777" w:rsidR="007C363A" w:rsidRDefault="007C363A" w:rsidP="007C363A">
      <w:pPr>
        <w:pStyle w:val="NormalWeb"/>
        <w:spacing w:before="0" w:beforeAutospacing="0" w:after="0" w:afterAutospacing="0"/>
        <w:rPr>
          <w:rFonts w:ascii="Calibri" w:hAnsi="Calibri" w:cs="Calibri"/>
          <w:sz w:val="22"/>
          <w:szCs w:val="22"/>
        </w:rPr>
      </w:pPr>
      <w:r w:rsidRPr="00FA3F96">
        <w:rPr>
          <w:rFonts w:ascii="Calibri" w:hAnsi="Calibri" w:cs="Calibri"/>
          <w:b/>
          <w:bCs/>
          <w:sz w:val="22"/>
          <w:szCs w:val="22"/>
        </w:rPr>
        <w:t>Proposal</w:t>
      </w:r>
      <w:r>
        <w:rPr>
          <w:rFonts w:ascii="Calibri" w:hAnsi="Calibri" w:cs="Calibri"/>
          <w:b/>
          <w:bCs/>
          <w:sz w:val="22"/>
          <w:szCs w:val="22"/>
        </w:rPr>
        <w:t xml:space="preserve"> 1</w:t>
      </w:r>
      <w:r w:rsidRPr="00FA3F96">
        <w:rPr>
          <w:rFonts w:ascii="Calibri" w:hAnsi="Calibri" w:cs="Calibri"/>
          <w:b/>
          <w:bCs/>
          <w:sz w:val="22"/>
          <w:szCs w:val="22"/>
        </w:rPr>
        <w:t>:</w:t>
      </w:r>
      <w:r w:rsidRPr="00FA3F96">
        <w:rPr>
          <w:rFonts w:ascii="Calibri" w:hAnsi="Calibri" w:cs="Calibri"/>
          <w:sz w:val="22"/>
          <w:szCs w:val="22"/>
        </w:rPr>
        <w:t xml:space="preserve"> RAN3 should </w:t>
      </w:r>
      <w:r>
        <w:rPr>
          <w:rFonts w:ascii="Calibri" w:hAnsi="Calibri" w:cs="Calibri"/>
          <w:sz w:val="22"/>
          <w:szCs w:val="22"/>
        </w:rPr>
        <w:t>discuss potential</w:t>
      </w:r>
      <w:r w:rsidRPr="00FA3F96">
        <w:rPr>
          <w:rFonts w:ascii="Calibri" w:hAnsi="Calibri" w:cs="Calibri"/>
          <w:sz w:val="22"/>
          <w:szCs w:val="22"/>
        </w:rPr>
        <w:t xml:space="preserve"> MRO enhancements for intra-NTN mobility</w:t>
      </w:r>
      <w:r>
        <w:rPr>
          <w:rFonts w:ascii="Calibri" w:hAnsi="Calibri" w:cs="Calibri"/>
          <w:sz w:val="22"/>
          <w:szCs w:val="22"/>
        </w:rPr>
        <w:t>.</w:t>
      </w:r>
    </w:p>
    <w:p w14:paraId="27189988" w14:textId="77777777" w:rsidR="007C363A" w:rsidRDefault="007C363A" w:rsidP="007C363A">
      <w:pPr>
        <w:pStyle w:val="NormalWeb"/>
        <w:spacing w:before="0" w:beforeAutospacing="0" w:after="0" w:afterAutospacing="0"/>
        <w:rPr>
          <w:rFonts w:ascii="Calibri" w:hAnsi="Calibri" w:cs="Calibri"/>
          <w:b/>
          <w:bCs/>
          <w:sz w:val="22"/>
          <w:szCs w:val="22"/>
        </w:rPr>
      </w:pPr>
    </w:p>
    <w:p w14:paraId="11EF44CD" w14:textId="6AA7168A" w:rsidR="007C363A" w:rsidRDefault="007C363A" w:rsidP="007C363A">
      <w:pPr>
        <w:pStyle w:val="NormalWeb"/>
        <w:spacing w:before="0" w:beforeAutospacing="0" w:after="0" w:afterAutospacing="0"/>
        <w:rPr>
          <w:rFonts w:ascii="Calibri" w:hAnsi="Calibri" w:cs="Calibri"/>
          <w:sz w:val="22"/>
          <w:szCs w:val="22"/>
        </w:rPr>
      </w:pPr>
      <w:r w:rsidRPr="00AF4561">
        <w:rPr>
          <w:rFonts w:ascii="Calibri" w:hAnsi="Calibri" w:cs="Calibri"/>
          <w:b/>
          <w:bCs/>
          <w:sz w:val="22"/>
          <w:szCs w:val="22"/>
        </w:rPr>
        <w:t>Proposal</w:t>
      </w:r>
      <w:r>
        <w:rPr>
          <w:rFonts w:ascii="Calibri" w:hAnsi="Calibri" w:cs="Calibri"/>
          <w:b/>
          <w:bCs/>
          <w:sz w:val="22"/>
          <w:szCs w:val="22"/>
        </w:rPr>
        <w:t xml:space="preserve"> 2</w:t>
      </w:r>
      <w:r>
        <w:rPr>
          <w:rFonts w:ascii="Calibri" w:hAnsi="Calibri" w:cs="Calibri"/>
          <w:sz w:val="22"/>
          <w:szCs w:val="22"/>
        </w:rPr>
        <w:t xml:space="preserve">: RAN3 should discuss MRO enhancements considering the time-based and location-based triggers defined for CHO in NTN. </w:t>
      </w:r>
    </w:p>
    <w:p w14:paraId="628F87D7" w14:textId="77777777" w:rsidR="007C363A" w:rsidRDefault="007C363A" w:rsidP="007C363A">
      <w:pPr>
        <w:pStyle w:val="NormalWeb"/>
        <w:spacing w:before="0" w:beforeAutospacing="0" w:after="0" w:afterAutospacing="0"/>
        <w:rPr>
          <w:rFonts w:ascii="Calibri" w:hAnsi="Calibri" w:cs="Calibri"/>
          <w:b/>
          <w:bCs/>
          <w:sz w:val="22"/>
          <w:szCs w:val="22"/>
          <w:lang w:val="en-GB"/>
        </w:rPr>
      </w:pPr>
    </w:p>
    <w:p w14:paraId="618D8316" w14:textId="12BEF9A3" w:rsidR="007C363A" w:rsidRPr="00966871" w:rsidRDefault="007C363A" w:rsidP="007C363A">
      <w:pPr>
        <w:spacing w:after="0"/>
        <w:rPr>
          <w:rFonts w:ascii="Calibri" w:eastAsia="Times New Roman" w:hAnsi="Calibri" w:cs="Calibri"/>
          <w:sz w:val="22"/>
          <w:szCs w:val="22"/>
          <w:lang w:val="en-US"/>
        </w:rPr>
      </w:pPr>
      <w:r w:rsidRPr="00F4762A">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w:t>
      </w:r>
      <w:r w:rsidR="00CA398F">
        <w:rPr>
          <w:rFonts w:ascii="Calibri" w:eastAsia="Times New Roman" w:hAnsi="Calibri" w:cs="Calibri"/>
          <w:b/>
          <w:bCs/>
          <w:sz w:val="22"/>
          <w:szCs w:val="22"/>
          <w:lang w:val="en-US"/>
        </w:rPr>
        <w:t>3</w:t>
      </w:r>
      <w:r>
        <w:rPr>
          <w:rFonts w:ascii="Calibri" w:eastAsia="Times New Roman" w:hAnsi="Calibri" w:cs="Calibri"/>
          <w:sz w:val="22"/>
          <w:szCs w:val="22"/>
          <w:lang w:val="en-US"/>
        </w:rPr>
        <w:t>: RAN3 should discuss how to optimize RACH-based HO in NTN e.g., by including more details pertaining to the RACH procedure in NTN.</w:t>
      </w:r>
    </w:p>
    <w:p w14:paraId="732FF647" w14:textId="77777777" w:rsidR="007C363A" w:rsidRDefault="007C363A" w:rsidP="007C363A">
      <w:pPr>
        <w:pStyle w:val="NormalWeb"/>
        <w:spacing w:before="0" w:beforeAutospacing="0" w:after="0" w:afterAutospacing="0"/>
        <w:rPr>
          <w:rFonts w:ascii="Calibri" w:hAnsi="Calibri" w:cs="Calibri"/>
          <w:b/>
          <w:bCs/>
          <w:sz w:val="22"/>
          <w:szCs w:val="22"/>
        </w:rPr>
      </w:pPr>
    </w:p>
    <w:p w14:paraId="0CEACD2B" w14:textId="7ADC2E6C" w:rsidR="007C363A" w:rsidRDefault="007C363A" w:rsidP="007C363A">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Pr>
          <w:rFonts w:ascii="Calibri" w:hAnsi="Calibri" w:cs="Calibri"/>
          <w:b/>
          <w:bCs/>
          <w:sz w:val="22"/>
          <w:szCs w:val="22"/>
        </w:rPr>
        <w:t xml:space="preserve"> </w:t>
      </w:r>
      <w:r w:rsidR="00CA398F">
        <w:rPr>
          <w:rFonts w:ascii="Calibri" w:hAnsi="Calibri" w:cs="Calibri"/>
          <w:b/>
          <w:bCs/>
          <w:sz w:val="22"/>
          <w:szCs w:val="22"/>
        </w:rPr>
        <w:t>4</w:t>
      </w:r>
      <w:r>
        <w:rPr>
          <w:rFonts w:ascii="Calibri" w:hAnsi="Calibri" w:cs="Calibri"/>
          <w:sz w:val="22"/>
          <w:szCs w:val="22"/>
        </w:rPr>
        <w:t>: RAN3 should discuss how to optimize RACH-less HO in NTN e.g., optimize the target beam.</w:t>
      </w:r>
    </w:p>
    <w:p w14:paraId="5794ED24" w14:textId="77777777" w:rsidR="007C363A" w:rsidRDefault="007C363A" w:rsidP="007C363A">
      <w:pPr>
        <w:pStyle w:val="NormalWeb"/>
        <w:spacing w:before="0" w:beforeAutospacing="0" w:after="0" w:afterAutospacing="0"/>
        <w:rPr>
          <w:rFonts w:ascii="Calibri" w:hAnsi="Calibri" w:cs="Calibri"/>
          <w:b/>
          <w:bCs/>
          <w:sz w:val="22"/>
          <w:szCs w:val="22"/>
        </w:rPr>
      </w:pPr>
    </w:p>
    <w:p w14:paraId="26CDACDC" w14:textId="1E7F82EB" w:rsidR="007C363A" w:rsidRDefault="007C363A" w:rsidP="007C363A">
      <w:pPr>
        <w:pStyle w:val="NormalWeb"/>
        <w:spacing w:before="0" w:beforeAutospacing="0" w:after="0" w:afterAutospacing="0"/>
        <w:rPr>
          <w:rFonts w:ascii="Calibri" w:hAnsi="Calibri" w:cs="Calibri"/>
          <w:sz w:val="22"/>
          <w:szCs w:val="22"/>
        </w:rPr>
      </w:pPr>
      <w:r w:rsidRPr="005D0780">
        <w:rPr>
          <w:rFonts w:ascii="Calibri" w:hAnsi="Calibri" w:cs="Calibri"/>
          <w:b/>
          <w:bCs/>
          <w:sz w:val="22"/>
          <w:szCs w:val="22"/>
        </w:rPr>
        <w:t>Proposal</w:t>
      </w:r>
      <w:r>
        <w:rPr>
          <w:rFonts w:ascii="Calibri" w:hAnsi="Calibri" w:cs="Calibri"/>
          <w:b/>
          <w:bCs/>
          <w:sz w:val="22"/>
          <w:szCs w:val="22"/>
        </w:rPr>
        <w:t xml:space="preserve"> </w:t>
      </w:r>
      <w:r w:rsidR="00CA398F">
        <w:rPr>
          <w:rFonts w:ascii="Calibri" w:hAnsi="Calibri" w:cs="Calibri"/>
          <w:b/>
          <w:bCs/>
          <w:sz w:val="22"/>
          <w:szCs w:val="22"/>
        </w:rPr>
        <w:t>5</w:t>
      </w:r>
      <w:r>
        <w:rPr>
          <w:rFonts w:ascii="Calibri" w:hAnsi="Calibri" w:cs="Calibri"/>
          <w:sz w:val="22"/>
          <w:szCs w:val="22"/>
        </w:rPr>
        <w:t>: RAN3 should discuss how to enable the NG-RAN node performing MRO optimizations whether the handover in NTN was a RACH-based HO or a RACH-less HO.</w:t>
      </w:r>
    </w:p>
    <w:p w14:paraId="33751B4E" w14:textId="77777777" w:rsidR="007C363A" w:rsidRDefault="007C363A" w:rsidP="007C363A">
      <w:pPr>
        <w:tabs>
          <w:tab w:val="left" w:pos="524"/>
        </w:tabs>
        <w:spacing w:after="0"/>
        <w:rPr>
          <w:rFonts w:ascii="Calibri" w:eastAsia="Times New Roman" w:hAnsi="Calibri" w:cs="Calibri"/>
          <w:b/>
          <w:bCs/>
          <w:sz w:val="22"/>
          <w:szCs w:val="22"/>
          <w:lang w:val="en-US"/>
        </w:rPr>
      </w:pPr>
    </w:p>
    <w:p w14:paraId="3B6D3D47" w14:textId="2FFD35BD" w:rsidR="007C363A" w:rsidRDefault="007C363A" w:rsidP="007C363A">
      <w:pPr>
        <w:tabs>
          <w:tab w:val="left" w:pos="524"/>
        </w:tabs>
        <w:spacing w:after="0"/>
        <w:rPr>
          <w:rFonts w:ascii="Calibri" w:eastAsia="Times New Roman" w:hAnsi="Calibri" w:cs="Calibri"/>
          <w:sz w:val="22"/>
          <w:szCs w:val="22"/>
          <w:lang w:val="en-US"/>
        </w:rPr>
      </w:pPr>
      <w:r w:rsidRPr="00A5176E">
        <w:rPr>
          <w:rFonts w:ascii="Calibri" w:eastAsia="Times New Roman" w:hAnsi="Calibri" w:cs="Calibri"/>
          <w:b/>
          <w:bCs/>
          <w:sz w:val="22"/>
          <w:szCs w:val="22"/>
          <w:lang w:val="en-US"/>
        </w:rPr>
        <w:t>P</w:t>
      </w:r>
      <w:r w:rsidRPr="00966871">
        <w:rPr>
          <w:rFonts w:ascii="Calibri" w:eastAsia="Times New Roman" w:hAnsi="Calibri" w:cs="Calibri"/>
          <w:b/>
          <w:bCs/>
          <w:sz w:val="22"/>
          <w:szCs w:val="22"/>
          <w:lang w:val="en-US"/>
        </w:rPr>
        <w:t>roposal</w:t>
      </w:r>
      <w:r>
        <w:rPr>
          <w:rFonts w:ascii="Calibri" w:eastAsia="Times New Roman" w:hAnsi="Calibri" w:cs="Calibri"/>
          <w:b/>
          <w:bCs/>
          <w:sz w:val="22"/>
          <w:szCs w:val="22"/>
          <w:lang w:val="en-US"/>
        </w:rPr>
        <w:t xml:space="preserve"> </w:t>
      </w:r>
      <w:r w:rsidR="00CA398F">
        <w:rPr>
          <w:rFonts w:ascii="Calibri" w:eastAsia="Times New Roman" w:hAnsi="Calibri" w:cs="Calibri"/>
          <w:b/>
          <w:bCs/>
          <w:sz w:val="22"/>
          <w:szCs w:val="22"/>
          <w:lang w:val="en-US"/>
        </w:rPr>
        <w:t>6</w:t>
      </w:r>
      <w:r w:rsidRPr="00966871">
        <w:rPr>
          <w:rFonts w:ascii="Calibri" w:eastAsia="Times New Roman" w:hAnsi="Calibri" w:cs="Calibri"/>
          <w:sz w:val="22"/>
          <w:szCs w:val="22"/>
          <w:lang w:val="en-US"/>
        </w:rPr>
        <w:t xml:space="preserve">: </w:t>
      </w:r>
      <w:r>
        <w:rPr>
          <w:rFonts w:ascii="Calibri" w:eastAsia="Times New Roman" w:hAnsi="Calibri" w:cs="Calibri"/>
          <w:sz w:val="22"/>
          <w:szCs w:val="22"/>
          <w:lang w:val="en-US"/>
        </w:rPr>
        <w:t>RAN3 should discuss which of the following scenarios to be considered for MRO in NTN:</w:t>
      </w:r>
    </w:p>
    <w:p w14:paraId="68D49FF6" w14:textId="77777777" w:rsidR="007C363A" w:rsidRDefault="007C363A" w:rsidP="007C363A">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Intra-satellite HO</w:t>
      </w:r>
    </w:p>
    <w:p w14:paraId="40099209" w14:textId="77777777" w:rsidR="007C363A" w:rsidRPr="00CA3C60" w:rsidRDefault="007C363A" w:rsidP="007C363A">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Satellite </w:t>
      </w:r>
      <w:r w:rsidRPr="00CA3C60">
        <w:rPr>
          <w:rFonts w:ascii="Calibri" w:eastAsia="Times New Roman" w:hAnsi="Calibri" w:cs="Calibri"/>
          <w:sz w:val="22"/>
          <w:szCs w:val="22"/>
          <w:lang w:val="en-US"/>
        </w:rPr>
        <w:t>switch over</w:t>
      </w:r>
      <w:r>
        <w:rPr>
          <w:rFonts w:ascii="Calibri" w:eastAsia="Times New Roman" w:hAnsi="Calibri" w:cs="Calibri"/>
          <w:sz w:val="22"/>
          <w:szCs w:val="22"/>
          <w:lang w:val="en-US"/>
        </w:rPr>
        <w:t xml:space="preserve"> (i.e., inter-satellite HO)</w:t>
      </w:r>
    </w:p>
    <w:p w14:paraId="4A342BCD" w14:textId="77777777" w:rsidR="007C363A" w:rsidRDefault="007C363A" w:rsidP="007C363A">
      <w:pPr>
        <w:pStyle w:val="ListParagraph"/>
        <w:numPr>
          <w:ilvl w:val="0"/>
          <w:numId w:val="33"/>
        </w:numPr>
        <w:tabs>
          <w:tab w:val="left" w:pos="524"/>
        </w:tabs>
        <w:spacing w:after="0"/>
        <w:rPr>
          <w:rFonts w:ascii="Calibri" w:eastAsia="Times New Roman" w:hAnsi="Calibri" w:cs="Calibri"/>
          <w:sz w:val="22"/>
          <w:szCs w:val="22"/>
          <w:lang w:val="en-US"/>
        </w:rPr>
      </w:pPr>
      <w:r w:rsidRPr="00D72527">
        <w:rPr>
          <w:rFonts w:ascii="Calibri" w:eastAsia="Times New Roman" w:hAnsi="Calibri" w:cs="Calibri"/>
          <w:sz w:val="22"/>
          <w:szCs w:val="22"/>
          <w:lang w:val="en-US"/>
        </w:rPr>
        <w:t>Feeder link switch over</w:t>
      </w:r>
    </w:p>
    <w:p w14:paraId="4E812AB8" w14:textId="77777777" w:rsidR="007C363A" w:rsidRDefault="007C363A" w:rsidP="007C363A">
      <w:pPr>
        <w:pStyle w:val="ListParagraph"/>
        <w:numPr>
          <w:ilvl w:val="0"/>
          <w:numId w:val="33"/>
        </w:numPr>
        <w:tabs>
          <w:tab w:val="left" w:pos="524"/>
        </w:tabs>
        <w:spacing w:after="0"/>
        <w:rPr>
          <w:rFonts w:ascii="Calibri" w:eastAsia="Times New Roman" w:hAnsi="Calibri" w:cs="Calibri"/>
          <w:sz w:val="22"/>
          <w:szCs w:val="22"/>
          <w:lang w:val="en-US"/>
        </w:rPr>
      </w:pPr>
      <w:r>
        <w:rPr>
          <w:rFonts w:ascii="Calibri" w:eastAsia="Times New Roman" w:hAnsi="Calibri" w:cs="Calibri"/>
          <w:sz w:val="22"/>
          <w:szCs w:val="22"/>
          <w:lang w:val="en-US"/>
        </w:rPr>
        <w:t>Inter-gateway HO between GSO and NGSO</w:t>
      </w:r>
    </w:p>
    <w:p w14:paraId="4D520C09" w14:textId="77777777" w:rsidR="00CA398F" w:rsidRDefault="00CA398F" w:rsidP="00CA398F">
      <w:pPr>
        <w:tabs>
          <w:tab w:val="left" w:pos="524"/>
        </w:tabs>
        <w:spacing w:after="0"/>
        <w:rPr>
          <w:rFonts w:ascii="Calibri" w:eastAsia="Times New Roman" w:hAnsi="Calibri" w:cs="Calibri"/>
          <w:sz w:val="22"/>
          <w:szCs w:val="22"/>
          <w:lang w:val="en-US"/>
        </w:rPr>
      </w:pPr>
    </w:p>
    <w:p w14:paraId="7051AB40" w14:textId="3F784E91" w:rsidR="00CA398F" w:rsidRDefault="00CA398F" w:rsidP="00CA398F">
      <w:pPr>
        <w:pStyle w:val="NormalWeb"/>
        <w:spacing w:before="0" w:beforeAutospacing="0" w:after="0" w:afterAutospacing="0"/>
        <w:rPr>
          <w:rFonts w:ascii="Calibri" w:hAnsi="Calibri" w:cs="Calibri"/>
          <w:sz w:val="22"/>
          <w:szCs w:val="22"/>
          <w:lang w:val="en-GB"/>
        </w:rPr>
      </w:pPr>
      <w:r w:rsidRPr="005B21A3">
        <w:rPr>
          <w:rFonts w:ascii="Calibri" w:hAnsi="Calibri" w:cs="Calibri"/>
          <w:b/>
          <w:bCs/>
          <w:sz w:val="22"/>
          <w:szCs w:val="22"/>
          <w:lang w:val="en-GB"/>
        </w:rPr>
        <w:t>Proposal</w:t>
      </w:r>
      <w:r>
        <w:rPr>
          <w:rFonts w:ascii="Calibri" w:hAnsi="Calibri" w:cs="Calibri"/>
          <w:b/>
          <w:bCs/>
          <w:sz w:val="22"/>
          <w:szCs w:val="22"/>
          <w:lang w:val="en-GB"/>
        </w:rPr>
        <w:t xml:space="preserve"> 7</w:t>
      </w:r>
      <w:r w:rsidRPr="005B21A3">
        <w:rPr>
          <w:rFonts w:ascii="Calibri" w:hAnsi="Calibri" w:cs="Calibri"/>
          <w:b/>
          <w:bCs/>
          <w:sz w:val="22"/>
          <w:szCs w:val="22"/>
          <w:lang w:val="en-GB"/>
        </w:rPr>
        <w:t>:</w:t>
      </w:r>
      <w:r>
        <w:rPr>
          <w:rFonts w:ascii="Calibri" w:hAnsi="Calibri" w:cs="Calibri"/>
          <w:sz w:val="22"/>
          <w:szCs w:val="22"/>
          <w:lang w:val="en-GB"/>
        </w:rPr>
        <w:t xml:space="preserve"> RAN3 should discuss how MRO can be enhanced to distinguish NTN mobility failures vs. TN mobility failures e.g., NTN mobility might fail (or near-fail) even in good radio conditions if the propagation delay difference between the serving cell and target cell is large, or if the TA drift is large.</w:t>
      </w:r>
    </w:p>
    <w:p w14:paraId="65DD27ED" w14:textId="77777777" w:rsidR="00CA398F" w:rsidRPr="00CA398F" w:rsidRDefault="00CA398F" w:rsidP="00CA398F">
      <w:pPr>
        <w:tabs>
          <w:tab w:val="left" w:pos="524"/>
        </w:tabs>
        <w:spacing w:after="0"/>
        <w:rPr>
          <w:rFonts w:ascii="Calibri" w:eastAsia="Times New Roman" w:hAnsi="Calibri" w:cs="Calibri"/>
          <w:sz w:val="22"/>
          <w:szCs w:val="22"/>
          <w:lang w:val="en-US"/>
        </w:rPr>
      </w:pPr>
    </w:p>
    <w:p w14:paraId="63680118" w14:textId="77777777" w:rsidR="00084508" w:rsidRDefault="00084508" w:rsidP="00084508">
      <w:pPr>
        <w:tabs>
          <w:tab w:val="left" w:pos="524"/>
        </w:tabs>
        <w:spacing w:after="0"/>
        <w:rPr>
          <w:rFonts w:ascii="Calibri" w:eastAsia="Times New Roman" w:hAnsi="Calibri" w:cs="Calibri"/>
          <w:sz w:val="22"/>
          <w:szCs w:val="22"/>
          <w:lang w:val="en-US"/>
        </w:rPr>
      </w:pPr>
    </w:p>
    <w:p w14:paraId="5503AADD" w14:textId="0892B33D" w:rsidR="00084508" w:rsidRPr="00084508" w:rsidRDefault="00084508" w:rsidP="00084508">
      <w:pPr>
        <w:pStyle w:val="NormalWeb"/>
        <w:spacing w:before="0" w:beforeAutospacing="0" w:after="0" w:afterAutospacing="0"/>
        <w:rPr>
          <w:rFonts w:ascii="Calibri" w:hAnsi="Calibri" w:cs="Calibri"/>
          <w:b/>
          <w:bCs/>
          <w:sz w:val="22"/>
          <w:szCs w:val="22"/>
          <w:u w:val="single"/>
        </w:rPr>
      </w:pPr>
      <w:r>
        <w:rPr>
          <w:rFonts w:ascii="Calibri" w:hAnsi="Calibri" w:cs="Calibri"/>
          <w:b/>
          <w:bCs/>
          <w:u w:val="single"/>
        </w:rPr>
        <w:t>Logged MDT</w:t>
      </w:r>
      <w:r w:rsidRPr="00084508">
        <w:rPr>
          <w:rFonts w:ascii="Calibri" w:hAnsi="Calibri" w:cs="Calibri"/>
          <w:b/>
          <w:bCs/>
          <w:u w:val="single"/>
        </w:rPr>
        <w:t xml:space="preserve"> enhancements for NTN</w:t>
      </w:r>
      <w:r w:rsidRPr="00084508">
        <w:rPr>
          <w:rFonts w:ascii="Calibri" w:hAnsi="Calibri" w:cs="Calibri"/>
          <w:b/>
          <w:bCs/>
          <w:sz w:val="22"/>
          <w:szCs w:val="22"/>
          <w:u w:val="single"/>
        </w:rPr>
        <w:br/>
      </w:r>
    </w:p>
    <w:p w14:paraId="7E0320C2" w14:textId="1CB4FD90" w:rsidR="00084508" w:rsidRPr="00084508" w:rsidRDefault="00084508" w:rsidP="00084508">
      <w:pPr>
        <w:spacing w:after="0"/>
        <w:rPr>
          <w:rFonts w:ascii="Calibri" w:eastAsia="Times New Roman" w:hAnsi="Calibri" w:cs="Calibri"/>
          <w:sz w:val="22"/>
          <w:szCs w:val="22"/>
          <w:lang w:val="en-US"/>
        </w:rPr>
      </w:pPr>
      <w:r w:rsidRPr="00084508">
        <w:rPr>
          <w:rFonts w:ascii="Calibri" w:eastAsia="Times New Roman" w:hAnsi="Calibri" w:cs="Calibri"/>
          <w:b/>
          <w:bCs/>
          <w:sz w:val="22"/>
          <w:szCs w:val="22"/>
          <w:lang w:val="en-US"/>
        </w:rPr>
        <w:t>Proposal 8:</w:t>
      </w:r>
      <w:r w:rsidRPr="00084508">
        <w:rPr>
          <w:rFonts w:ascii="Calibri" w:eastAsia="Times New Roman" w:hAnsi="Calibri" w:cs="Calibri"/>
          <w:sz w:val="22"/>
          <w:szCs w:val="22"/>
          <w:lang w:val="en-US"/>
        </w:rPr>
        <w:t xml:space="preserve"> Support enhancements to logged MDT for NTN e.g., to detect NTN specific coverage holes.</w:t>
      </w:r>
    </w:p>
    <w:p w14:paraId="705F09B5" w14:textId="77777777" w:rsidR="00084508" w:rsidRDefault="00084508" w:rsidP="00084508">
      <w:pPr>
        <w:spacing w:after="0"/>
        <w:rPr>
          <w:rFonts w:asciiTheme="minorHAnsi" w:eastAsia="MS Mincho" w:hAnsiTheme="minorHAnsi" w:cstheme="minorHAnsi"/>
          <w:b/>
          <w:bCs/>
          <w:iCs/>
          <w:sz w:val="22"/>
          <w:szCs w:val="16"/>
          <w:lang w:eastAsia="ja-JP"/>
        </w:rPr>
      </w:pPr>
    </w:p>
    <w:p w14:paraId="60C2F795" w14:textId="23239E40" w:rsidR="00084508" w:rsidRPr="00084508" w:rsidRDefault="00084508" w:rsidP="00084508">
      <w:pPr>
        <w:pStyle w:val="NormalWeb"/>
        <w:spacing w:before="0" w:beforeAutospacing="0" w:after="0" w:afterAutospacing="0"/>
        <w:rPr>
          <w:rFonts w:ascii="Calibri" w:hAnsi="Calibri" w:cs="Calibri"/>
          <w:b/>
          <w:bCs/>
          <w:sz w:val="22"/>
          <w:szCs w:val="22"/>
          <w:u w:val="single"/>
        </w:rPr>
      </w:pPr>
      <w:r>
        <w:rPr>
          <w:rFonts w:ascii="Calibri" w:hAnsi="Calibri" w:cs="Calibri"/>
          <w:b/>
          <w:bCs/>
          <w:u w:val="single"/>
        </w:rPr>
        <w:t>Distinguishing NTN cell vs. TN cell</w:t>
      </w:r>
    </w:p>
    <w:p w14:paraId="56A05AA9" w14:textId="77777777" w:rsidR="00084508" w:rsidRDefault="00084508" w:rsidP="00084508">
      <w:pPr>
        <w:spacing w:after="0"/>
        <w:rPr>
          <w:rFonts w:asciiTheme="minorHAnsi" w:eastAsia="MS Mincho" w:hAnsiTheme="minorHAnsi" w:cstheme="minorHAnsi"/>
          <w:b/>
          <w:bCs/>
          <w:iCs/>
          <w:sz w:val="22"/>
          <w:szCs w:val="16"/>
          <w:lang w:eastAsia="ja-JP"/>
        </w:rPr>
      </w:pPr>
    </w:p>
    <w:p w14:paraId="590CA80A" w14:textId="76E95497" w:rsidR="00084508" w:rsidRDefault="00084508" w:rsidP="00084508">
      <w:pPr>
        <w:spacing w:after="0"/>
        <w:rPr>
          <w:rFonts w:asciiTheme="minorHAnsi" w:eastAsia="MS Mincho" w:hAnsiTheme="minorHAnsi" w:cstheme="minorHAnsi"/>
          <w:iCs/>
          <w:sz w:val="22"/>
          <w:szCs w:val="16"/>
          <w:lang w:eastAsia="ja-JP"/>
        </w:rPr>
      </w:pPr>
      <w:r w:rsidRPr="00084508">
        <w:rPr>
          <w:rFonts w:asciiTheme="minorHAnsi" w:eastAsia="MS Mincho" w:hAnsiTheme="minorHAnsi" w:cstheme="minorHAnsi"/>
          <w:b/>
          <w:bCs/>
          <w:iCs/>
          <w:sz w:val="22"/>
          <w:szCs w:val="16"/>
          <w:lang w:eastAsia="ja-JP"/>
        </w:rPr>
        <w:t>Proposal 9</w:t>
      </w:r>
      <w:r w:rsidRPr="00084508">
        <w:rPr>
          <w:rFonts w:asciiTheme="minorHAnsi" w:eastAsia="MS Mincho" w:hAnsiTheme="minorHAnsi" w:cstheme="minorHAnsi"/>
          <w:iCs/>
          <w:sz w:val="22"/>
          <w:szCs w:val="16"/>
          <w:lang w:eastAsia="ja-JP"/>
        </w:rPr>
        <w:t xml:space="preserve">: RAN3 should discuss whether the network can distinguish whether the </w:t>
      </w:r>
      <w:proofErr w:type="spellStart"/>
      <w:r w:rsidRPr="00084508">
        <w:rPr>
          <w:rFonts w:asciiTheme="minorHAnsi" w:eastAsia="MS Mincho" w:hAnsiTheme="minorHAnsi" w:cstheme="minorHAnsi"/>
          <w:iCs/>
          <w:sz w:val="22"/>
          <w:szCs w:val="16"/>
          <w:lang w:eastAsia="ja-JP"/>
        </w:rPr>
        <w:t>neighbor</w:t>
      </w:r>
      <w:proofErr w:type="spellEnd"/>
      <w:r w:rsidRPr="00084508">
        <w:rPr>
          <w:rFonts w:asciiTheme="minorHAnsi" w:eastAsia="MS Mincho" w:hAnsiTheme="minorHAnsi" w:cstheme="minorHAnsi"/>
          <w:iCs/>
          <w:sz w:val="22"/>
          <w:szCs w:val="16"/>
          <w:lang w:eastAsia="ja-JP"/>
        </w:rPr>
        <w:t xml:space="preserve"> cells reported in immediate/logged MDT belong to an NTN or TN.</w:t>
      </w:r>
    </w:p>
    <w:p w14:paraId="63FBFF37" w14:textId="77777777" w:rsidR="00D8797F" w:rsidRPr="00084508" w:rsidRDefault="00D8797F" w:rsidP="00084508">
      <w:pPr>
        <w:spacing w:after="0"/>
        <w:rPr>
          <w:rFonts w:asciiTheme="minorHAnsi" w:eastAsia="MS Mincho" w:hAnsiTheme="minorHAnsi" w:cstheme="minorHAnsi"/>
          <w:iCs/>
          <w:sz w:val="28"/>
          <w:lang w:eastAsia="ja-JP"/>
        </w:rPr>
      </w:pPr>
    </w:p>
    <w:p w14:paraId="691D30A6" w14:textId="092105B2" w:rsidR="00084508" w:rsidRDefault="00084508" w:rsidP="00084508">
      <w:pPr>
        <w:pStyle w:val="NormalWeb"/>
        <w:spacing w:before="0" w:beforeAutospacing="0" w:after="0" w:afterAutospacing="0"/>
        <w:rPr>
          <w:rFonts w:ascii="Calibri" w:hAnsi="Calibri" w:cs="Calibri"/>
          <w:b/>
          <w:bCs/>
          <w:u w:val="single"/>
        </w:rPr>
      </w:pPr>
      <w:r>
        <w:rPr>
          <w:rFonts w:ascii="Calibri" w:hAnsi="Calibri" w:cs="Calibri"/>
          <w:b/>
          <w:bCs/>
          <w:u w:val="single"/>
        </w:rPr>
        <w:t>Reporting TAC information in SON/MDT reports in NTN</w:t>
      </w:r>
    </w:p>
    <w:p w14:paraId="16103155" w14:textId="77777777" w:rsidR="00084508" w:rsidRDefault="00084508" w:rsidP="00084508">
      <w:pPr>
        <w:pStyle w:val="NormalWeb"/>
        <w:spacing w:before="0" w:beforeAutospacing="0" w:after="0" w:afterAutospacing="0"/>
        <w:rPr>
          <w:rFonts w:ascii="Calibri" w:hAnsi="Calibri" w:cs="Calibri"/>
          <w:b/>
          <w:bCs/>
          <w:sz w:val="22"/>
          <w:szCs w:val="22"/>
        </w:rPr>
      </w:pPr>
    </w:p>
    <w:p w14:paraId="4416CA74" w14:textId="7A06FBC6" w:rsidR="00452387" w:rsidRPr="00084508" w:rsidRDefault="00084508" w:rsidP="00452387">
      <w:pPr>
        <w:rPr>
          <w:rFonts w:ascii="Calibri" w:hAnsi="Calibri" w:cs="Calibri"/>
          <w:sz w:val="22"/>
          <w:szCs w:val="22"/>
        </w:rPr>
      </w:pPr>
      <w:r w:rsidRPr="00084508">
        <w:rPr>
          <w:rFonts w:ascii="Calibri" w:eastAsia="Times New Roman" w:hAnsi="Calibri" w:cs="Calibri"/>
          <w:b/>
          <w:bCs/>
          <w:sz w:val="22"/>
          <w:szCs w:val="22"/>
        </w:rPr>
        <w:t>Proposal 10:</w:t>
      </w:r>
      <w:r w:rsidRPr="00595FC9">
        <w:t xml:space="preserve"> </w:t>
      </w:r>
      <w:r w:rsidRPr="00084508">
        <w:rPr>
          <w:rFonts w:ascii="Calibri" w:eastAsia="Times New Roman" w:hAnsi="Calibri" w:cs="Calibri"/>
          <w:sz w:val="22"/>
          <w:szCs w:val="22"/>
        </w:rPr>
        <w:t>In case the network broadcasts multiple TACs in an NR NTN cell, RAN3 should discuss which TAC should be reported by the UE in the SON/MDT reports collected in NTN.</w:t>
      </w: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48BF9504"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2DDB8" w14:textId="77777777" w:rsidR="004443AB" w:rsidRDefault="004443AB" w:rsidP="006F5F92">
      <w:pPr>
        <w:spacing w:after="0"/>
      </w:pPr>
      <w:r>
        <w:separator/>
      </w:r>
    </w:p>
  </w:endnote>
  <w:endnote w:type="continuationSeparator" w:id="0">
    <w:p w14:paraId="777E17D4" w14:textId="77777777" w:rsidR="004443AB" w:rsidRDefault="004443AB" w:rsidP="006F5F92">
      <w:pPr>
        <w:spacing w:after="0"/>
      </w:pPr>
      <w:r>
        <w:continuationSeparator/>
      </w:r>
    </w:p>
  </w:endnote>
  <w:endnote w:type="continuationNotice" w:id="1">
    <w:p w14:paraId="2EFB9FF3" w14:textId="77777777" w:rsidR="004443AB" w:rsidRDefault="004443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C1F8F" w14:textId="77777777" w:rsidR="004443AB" w:rsidRDefault="004443AB" w:rsidP="006F5F92">
      <w:pPr>
        <w:spacing w:after="0"/>
      </w:pPr>
      <w:r>
        <w:separator/>
      </w:r>
    </w:p>
  </w:footnote>
  <w:footnote w:type="continuationSeparator" w:id="0">
    <w:p w14:paraId="516BF8DA" w14:textId="77777777" w:rsidR="004443AB" w:rsidRDefault="004443AB" w:rsidP="006F5F92">
      <w:pPr>
        <w:spacing w:after="0"/>
      </w:pPr>
      <w:r>
        <w:continuationSeparator/>
      </w:r>
    </w:p>
  </w:footnote>
  <w:footnote w:type="continuationNotice" w:id="1">
    <w:p w14:paraId="6994C408" w14:textId="77777777" w:rsidR="004443AB" w:rsidRDefault="004443AB">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0970CC"/>
    <w:multiLevelType w:val="hybridMultilevel"/>
    <w:tmpl w:val="FE328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F4151A"/>
    <w:multiLevelType w:val="hybridMultilevel"/>
    <w:tmpl w:val="72769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86493"/>
    <w:multiLevelType w:val="hybridMultilevel"/>
    <w:tmpl w:val="6352B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5C48FB"/>
    <w:multiLevelType w:val="hybridMultilevel"/>
    <w:tmpl w:val="33B62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D6835"/>
    <w:multiLevelType w:val="hybridMultilevel"/>
    <w:tmpl w:val="0E3ED3C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114007E9"/>
    <w:multiLevelType w:val="hybridMultilevel"/>
    <w:tmpl w:val="72D86B52"/>
    <w:lvl w:ilvl="0" w:tplc="90B8735E">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3150"/>
        </w:tabs>
        <w:ind w:left="315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270D544B"/>
    <w:multiLevelType w:val="hybridMultilevel"/>
    <w:tmpl w:val="60D67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732865"/>
    <w:multiLevelType w:val="hybridMultilevel"/>
    <w:tmpl w:val="1DD02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AD152E"/>
    <w:multiLevelType w:val="hybridMultilevel"/>
    <w:tmpl w:val="500A11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A45E7"/>
    <w:multiLevelType w:val="hybridMultilevel"/>
    <w:tmpl w:val="C666C9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C35392"/>
    <w:multiLevelType w:val="multilevel"/>
    <w:tmpl w:val="BD5884FA"/>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30CA7D3C"/>
    <w:multiLevelType w:val="hybridMultilevel"/>
    <w:tmpl w:val="883CED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1C549C"/>
    <w:multiLevelType w:val="hybridMultilevel"/>
    <w:tmpl w:val="676E5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3A1333"/>
    <w:multiLevelType w:val="multilevel"/>
    <w:tmpl w:val="A49094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CF262AB"/>
    <w:multiLevelType w:val="multilevel"/>
    <w:tmpl w:val="F3DA896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D3B52F6"/>
    <w:multiLevelType w:val="multilevel"/>
    <w:tmpl w:val="C2D27F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9" w15:restartNumberingAfterBreak="0">
    <w:nsid w:val="3FAE2998"/>
    <w:multiLevelType w:val="hybridMultilevel"/>
    <w:tmpl w:val="C0A87A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4244DA2"/>
    <w:multiLevelType w:val="hybridMultilevel"/>
    <w:tmpl w:val="F1C01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6F42E1"/>
    <w:multiLevelType w:val="hybridMultilevel"/>
    <w:tmpl w:val="FA1CC0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7254AB"/>
    <w:multiLevelType w:val="hybridMultilevel"/>
    <w:tmpl w:val="BBA2B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460BBA"/>
    <w:multiLevelType w:val="multilevel"/>
    <w:tmpl w:val="1D161506"/>
    <w:lvl w:ilvl="0">
      <w:start w:val="2"/>
      <w:numFmt w:val="decimal"/>
      <w:lvlText w:val="%1"/>
      <w:lvlJc w:val="left"/>
      <w:pPr>
        <w:ind w:left="525" w:hanging="525"/>
      </w:pPr>
      <w:rPr>
        <w:rFonts w:hint="default"/>
      </w:rPr>
    </w:lvl>
    <w:lvl w:ilvl="1">
      <w:start w:val="3"/>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80B59AF"/>
    <w:multiLevelType w:val="hybridMultilevel"/>
    <w:tmpl w:val="A7EC8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0C58A7"/>
    <w:multiLevelType w:val="hybridMultilevel"/>
    <w:tmpl w:val="75582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EFF196D"/>
    <w:multiLevelType w:val="multilevel"/>
    <w:tmpl w:val="5426C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60B01B3"/>
    <w:multiLevelType w:val="hybridMultilevel"/>
    <w:tmpl w:val="A6F8F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4A6077"/>
    <w:multiLevelType w:val="hybridMultilevel"/>
    <w:tmpl w:val="DF3472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E241F5C"/>
    <w:multiLevelType w:val="multilevel"/>
    <w:tmpl w:val="70F60412"/>
    <w:lvl w:ilvl="0">
      <w:start w:val="2"/>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6EEC25BA"/>
    <w:multiLevelType w:val="hybridMultilevel"/>
    <w:tmpl w:val="1CCE6B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3F37C0F"/>
    <w:multiLevelType w:val="hybridMultilevel"/>
    <w:tmpl w:val="4CCCA1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E0978BA"/>
    <w:multiLevelType w:val="hybridMultilevel"/>
    <w:tmpl w:val="8FE0E7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47080667">
    <w:abstractNumId w:val="7"/>
  </w:num>
  <w:num w:numId="2" w16cid:durableId="1091898482">
    <w:abstractNumId w:val="18"/>
  </w:num>
  <w:num w:numId="3" w16cid:durableId="928587295">
    <w:abstractNumId w:val="13"/>
  </w:num>
  <w:num w:numId="4" w16cid:durableId="1869100072">
    <w:abstractNumId w:val="8"/>
  </w:num>
  <w:num w:numId="5" w16cid:durableId="1479566918">
    <w:abstractNumId w:val="16"/>
  </w:num>
  <w:num w:numId="6" w16cid:durableId="690568245">
    <w:abstractNumId w:val="15"/>
  </w:num>
  <w:num w:numId="7" w16cid:durableId="994528491">
    <w:abstractNumId w:val="2"/>
  </w:num>
  <w:num w:numId="8" w16cid:durableId="1255936532">
    <w:abstractNumId w:val="20"/>
  </w:num>
  <w:num w:numId="9" w16cid:durableId="1447504037">
    <w:abstractNumId w:val="31"/>
  </w:num>
  <w:num w:numId="10" w16cid:durableId="331686289">
    <w:abstractNumId w:val="30"/>
  </w:num>
  <w:num w:numId="11" w16cid:durableId="531302431">
    <w:abstractNumId w:val="11"/>
  </w:num>
  <w:num w:numId="12" w16cid:durableId="438723847">
    <w:abstractNumId w:val="32"/>
  </w:num>
  <w:num w:numId="13" w16cid:durableId="1487740100">
    <w:abstractNumId w:val="22"/>
  </w:num>
  <w:num w:numId="14" w16cid:durableId="1297175615">
    <w:abstractNumId w:val="19"/>
  </w:num>
  <w:num w:numId="15" w16cid:durableId="1337539704">
    <w:abstractNumId w:val="3"/>
  </w:num>
  <w:num w:numId="16" w16cid:durableId="332414237">
    <w:abstractNumId w:val="21"/>
  </w:num>
  <w:num w:numId="17" w16cid:durableId="890382497">
    <w:abstractNumId w:val="29"/>
  </w:num>
  <w:num w:numId="18" w16cid:durableId="1641569294">
    <w:abstractNumId w:val="23"/>
  </w:num>
  <w:num w:numId="19" w16cid:durableId="4603379">
    <w:abstractNumId w:val="25"/>
  </w:num>
  <w:num w:numId="20" w16cid:durableId="131169954">
    <w:abstractNumId w:val="24"/>
  </w:num>
  <w:num w:numId="21" w16cid:durableId="1194460759">
    <w:abstractNumId w:val="27"/>
  </w:num>
  <w:num w:numId="22" w16cid:durableId="1045757971">
    <w:abstractNumId w:val="4"/>
  </w:num>
  <w:num w:numId="23" w16cid:durableId="356468441">
    <w:abstractNumId w:val="10"/>
  </w:num>
  <w:num w:numId="24" w16cid:durableId="734664798">
    <w:abstractNumId w:val="17"/>
  </w:num>
  <w:num w:numId="25" w16cid:durableId="261842794">
    <w:abstractNumId w:val="5"/>
  </w:num>
  <w:num w:numId="26" w16cid:durableId="352154165">
    <w:abstractNumId w:val="14"/>
  </w:num>
  <w:num w:numId="27" w16cid:durableId="1069427708">
    <w:abstractNumId w:val="9"/>
  </w:num>
  <w:num w:numId="28" w16cid:durableId="2352836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9" w16cid:durableId="1453866276">
    <w:abstractNumId w:val="6"/>
  </w:num>
  <w:num w:numId="30" w16cid:durableId="542180261">
    <w:abstractNumId w:val="1"/>
  </w:num>
  <w:num w:numId="31" w16cid:durableId="557588800">
    <w:abstractNumId w:val="26"/>
  </w:num>
  <w:num w:numId="32" w16cid:durableId="1818954600">
    <w:abstractNumId w:val="12"/>
  </w:num>
  <w:num w:numId="33" w16cid:durableId="825784543">
    <w:abstractNumId w:val="2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2AB"/>
    <w:rsid w:val="00003822"/>
    <w:rsid w:val="00003BFD"/>
    <w:rsid w:val="00005EF1"/>
    <w:rsid w:val="000067AD"/>
    <w:rsid w:val="00007754"/>
    <w:rsid w:val="00007858"/>
    <w:rsid w:val="00010A4F"/>
    <w:rsid w:val="00011C8B"/>
    <w:rsid w:val="00013035"/>
    <w:rsid w:val="00016213"/>
    <w:rsid w:val="00016648"/>
    <w:rsid w:val="00016923"/>
    <w:rsid w:val="00016A85"/>
    <w:rsid w:val="0001736B"/>
    <w:rsid w:val="00017988"/>
    <w:rsid w:val="00020553"/>
    <w:rsid w:val="0002114B"/>
    <w:rsid w:val="0002287F"/>
    <w:rsid w:val="0002370E"/>
    <w:rsid w:val="00023BF6"/>
    <w:rsid w:val="00026785"/>
    <w:rsid w:val="00026B82"/>
    <w:rsid w:val="00026D35"/>
    <w:rsid w:val="00027F24"/>
    <w:rsid w:val="000302BA"/>
    <w:rsid w:val="00030ACC"/>
    <w:rsid w:val="0003116C"/>
    <w:rsid w:val="000319C3"/>
    <w:rsid w:val="00031D72"/>
    <w:rsid w:val="0003366D"/>
    <w:rsid w:val="00033C71"/>
    <w:rsid w:val="000341B9"/>
    <w:rsid w:val="00034905"/>
    <w:rsid w:val="0003513D"/>
    <w:rsid w:val="0003594C"/>
    <w:rsid w:val="00035A32"/>
    <w:rsid w:val="00035E0A"/>
    <w:rsid w:val="000368B1"/>
    <w:rsid w:val="00037280"/>
    <w:rsid w:val="000404BB"/>
    <w:rsid w:val="000404E6"/>
    <w:rsid w:val="000409AF"/>
    <w:rsid w:val="00040F58"/>
    <w:rsid w:val="00041705"/>
    <w:rsid w:val="00041B0F"/>
    <w:rsid w:val="000426F6"/>
    <w:rsid w:val="00044304"/>
    <w:rsid w:val="00045616"/>
    <w:rsid w:val="00045E27"/>
    <w:rsid w:val="000463FE"/>
    <w:rsid w:val="0004688A"/>
    <w:rsid w:val="00047C16"/>
    <w:rsid w:val="00047D10"/>
    <w:rsid w:val="00047F91"/>
    <w:rsid w:val="000514C3"/>
    <w:rsid w:val="000517DC"/>
    <w:rsid w:val="00052325"/>
    <w:rsid w:val="000543B5"/>
    <w:rsid w:val="000544C9"/>
    <w:rsid w:val="00054DA1"/>
    <w:rsid w:val="00054F3B"/>
    <w:rsid w:val="00055107"/>
    <w:rsid w:val="0005535C"/>
    <w:rsid w:val="00056596"/>
    <w:rsid w:val="00056C6A"/>
    <w:rsid w:val="000576E8"/>
    <w:rsid w:val="000618AA"/>
    <w:rsid w:val="0006191A"/>
    <w:rsid w:val="0006202C"/>
    <w:rsid w:val="00062827"/>
    <w:rsid w:val="00062AA9"/>
    <w:rsid w:val="00062F5D"/>
    <w:rsid w:val="000635C5"/>
    <w:rsid w:val="00063BAB"/>
    <w:rsid w:val="00063E57"/>
    <w:rsid w:val="000642FE"/>
    <w:rsid w:val="00065845"/>
    <w:rsid w:val="0006731E"/>
    <w:rsid w:val="0007024D"/>
    <w:rsid w:val="00072D1E"/>
    <w:rsid w:val="00072E7C"/>
    <w:rsid w:val="00073A14"/>
    <w:rsid w:val="00074992"/>
    <w:rsid w:val="00075718"/>
    <w:rsid w:val="000759D7"/>
    <w:rsid w:val="000817E7"/>
    <w:rsid w:val="00081801"/>
    <w:rsid w:val="00084508"/>
    <w:rsid w:val="00084A97"/>
    <w:rsid w:val="00085880"/>
    <w:rsid w:val="00087675"/>
    <w:rsid w:val="00090788"/>
    <w:rsid w:val="00092085"/>
    <w:rsid w:val="0009270B"/>
    <w:rsid w:val="000935B9"/>
    <w:rsid w:val="00093D3C"/>
    <w:rsid w:val="000947BA"/>
    <w:rsid w:val="00095A14"/>
    <w:rsid w:val="000962E4"/>
    <w:rsid w:val="000962FE"/>
    <w:rsid w:val="0009658D"/>
    <w:rsid w:val="00096A23"/>
    <w:rsid w:val="00096B82"/>
    <w:rsid w:val="000971D5"/>
    <w:rsid w:val="00097203"/>
    <w:rsid w:val="000A0616"/>
    <w:rsid w:val="000A0DAB"/>
    <w:rsid w:val="000A0ED1"/>
    <w:rsid w:val="000A3694"/>
    <w:rsid w:val="000A36F5"/>
    <w:rsid w:val="000A3A27"/>
    <w:rsid w:val="000A432A"/>
    <w:rsid w:val="000A4892"/>
    <w:rsid w:val="000A48CD"/>
    <w:rsid w:val="000A5110"/>
    <w:rsid w:val="000A5701"/>
    <w:rsid w:val="000A65C4"/>
    <w:rsid w:val="000A6FE8"/>
    <w:rsid w:val="000A72F6"/>
    <w:rsid w:val="000A7D3D"/>
    <w:rsid w:val="000B0070"/>
    <w:rsid w:val="000B06CD"/>
    <w:rsid w:val="000B09E5"/>
    <w:rsid w:val="000B0EE4"/>
    <w:rsid w:val="000B182D"/>
    <w:rsid w:val="000B19D7"/>
    <w:rsid w:val="000B31A9"/>
    <w:rsid w:val="000B3FF5"/>
    <w:rsid w:val="000B65EC"/>
    <w:rsid w:val="000B6ABC"/>
    <w:rsid w:val="000B7158"/>
    <w:rsid w:val="000C090F"/>
    <w:rsid w:val="000C0A65"/>
    <w:rsid w:val="000C2243"/>
    <w:rsid w:val="000C5145"/>
    <w:rsid w:val="000C6120"/>
    <w:rsid w:val="000C63AC"/>
    <w:rsid w:val="000C6678"/>
    <w:rsid w:val="000C677A"/>
    <w:rsid w:val="000C691F"/>
    <w:rsid w:val="000C7835"/>
    <w:rsid w:val="000D0EC8"/>
    <w:rsid w:val="000D152B"/>
    <w:rsid w:val="000D1CCA"/>
    <w:rsid w:val="000D212C"/>
    <w:rsid w:val="000D2327"/>
    <w:rsid w:val="000D2CE5"/>
    <w:rsid w:val="000D2ED5"/>
    <w:rsid w:val="000D3238"/>
    <w:rsid w:val="000D36A0"/>
    <w:rsid w:val="000D4CD8"/>
    <w:rsid w:val="000D516F"/>
    <w:rsid w:val="000D527A"/>
    <w:rsid w:val="000D54D9"/>
    <w:rsid w:val="000D5865"/>
    <w:rsid w:val="000D5BC9"/>
    <w:rsid w:val="000D5DD0"/>
    <w:rsid w:val="000D5F38"/>
    <w:rsid w:val="000D6BCD"/>
    <w:rsid w:val="000D6FA2"/>
    <w:rsid w:val="000D70FA"/>
    <w:rsid w:val="000E0D53"/>
    <w:rsid w:val="000E1826"/>
    <w:rsid w:val="000E191F"/>
    <w:rsid w:val="000E1BBE"/>
    <w:rsid w:val="000E1F07"/>
    <w:rsid w:val="000E2563"/>
    <w:rsid w:val="000E320C"/>
    <w:rsid w:val="000E3B48"/>
    <w:rsid w:val="000E3E5A"/>
    <w:rsid w:val="000E4A14"/>
    <w:rsid w:val="000E56C4"/>
    <w:rsid w:val="000E57E3"/>
    <w:rsid w:val="000E59F2"/>
    <w:rsid w:val="000E72AF"/>
    <w:rsid w:val="000E7556"/>
    <w:rsid w:val="000F082F"/>
    <w:rsid w:val="000F0A17"/>
    <w:rsid w:val="000F104A"/>
    <w:rsid w:val="000F167D"/>
    <w:rsid w:val="000F1E15"/>
    <w:rsid w:val="000F1FBF"/>
    <w:rsid w:val="000F2A9F"/>
    <w:rsid w:val="000F30F2"/>
    <w:rsid w:val="000F36A0"/>
    <w:rsid w:val="000F3EE1"/>
    <w:rsid w:val="000F4597"/>
    <w:rsid w:val="000F5110"/>
    <w:rsid w:val="000F53D7"/>
    <w:rsid w:val="000F6012"/>
    <w:rsid w:val="001007D9"/>
    <w:rsid w:val="00101C18"/>
    <w:rsid w:val="00102421"/>
    <w:rsid w:val="00102A61"/>
    <w:rsid w:val="00103282"/>
    <w:rsid w:val="00103EDF"/>
    <w:rsid w:val="0010605B"/>
    <w:rsid w:val="00107098"/>
    <w:rsid w:val="001077AD"/>
    <w:rsid w:val="00107B60"/>
    <w:rsid w:val="00107CF4"/>
    <w:rsid w:val="00110824"/>
    <w:rsid w:val="0011126F"/>
    <w:rsid w:val="00111F23"/>
    <w:rsid w:val="00112011"/>
    <w:rsid w:val="001141F2"/>
    <w:rsid w:val="00114B23"/>
    <w:rsid w:val="001167BA"/>
    <w:rsid w:val="00117133"/>
    <w:rsid w:val="001171EF"/>
    <w:rsid w:val="001179C6"/>
    <w:rsid w:val="00120FAF"/>
    <w:rsid w:val="001226A1"/>
    <w:rsid w:val="00122F6D"/>
    <w:rsid w:val="001237C1"/>
    <w:rsid w:val="001254E9"/>
    <w:rsid w:val="00127E53"/>
    <w:rsid w:val="001303DE"/>
    <w:rsid w:val="00130FAA"/>
    <w:rsid w:val="00131D34"/>
    <w:rsid w:val="00132490"/>
    <w:rsid w:val="0013285B"/>
    <w:rsid w:val="001329E1"/>
    <w:rsid w:val="0013354F"/>
    <w:rsid w:val="001343D7"/>
    <w:rsid w:val="001353E9"/>
    <w:rsid w:val="00140754"/>
    <w:rsid w:val="00140C81"/>
    <w:rsid w:val="00141072"/>
    <w:rsid w:val="00141192"/>
    <w:rsid w:val="001416AE"/>
    <w:rsid w:val="001427F6"/>
    <w:rsid w:val="00142F60"/>
    <w:rsid w:val="001430BD"/>
    <w:rsid w:val="00145A92"/>
    <w:rsid w:val="001470C2"/>
    <w:rsid w:val="001471EE"/>
    <w:rsid w:val="001476F9"/>
    <w:rsid w:val="00147E16"/>
    <w:rsid w:val="00150749"/>
    <w:rsid w:val="001508B5"/>
    <w:rsid w:val="0015154C"/>
    <w:rsid w:val="0015162F"/>
    <w:rsid w:val="00152363"/>
    <w:rsid w:val="001526C3"/>
    <w:rsid w:val="00152AAE"/>
    <w:rsid w:val="00153692"/>
    <w:rsid w:val="00153869"/>
    <w:rsid w:val="00154A12"/>
    <w:rsid w:val="001550EC"/>
    <w:rsid w:val="0015586A"/>
    <w:rsid w:val="00155A34"/>
    <w:rsid w:val="00155F97"/>
    <w:rsid w:val="00156A7C"/>
    <w:rsid w:val="00156CDF"/>
    <w:rsid w:val="00161867"/>
    <w:rsid w:val="00161D19"/>
    <w:rsid w:val="00161E16"/>
    <w:rsid w:val="00162027"/>
    <w:rsid w:val="00162206"/>
    <w:rsid w:val="00163CDE"/>
    <w:rsid w:val="00163EB2"/>
    <w:rsid w:val="001640BE"/>
    <w:rsid w:val="00165409"/>
    <w:rsid w:val="00165F35"/>
    <w:rsid w:val="00166D8C"/>
    <w:rsid w:val="00167472"/>
    <w:rsid w:val="001677DF"/>
    <w:rsid w:val="00167C66"/>
    <w:rsid w:val="00167D8E"/>
    <w:rsid w:val="00170D43"/>
    <w:rsid w:val="0017220D"/>
    <w:rsid w:val="00172310"/>
    <w:rsid w:val="0017299D"/>
    <w:rsid w:val="00172BB6"/>
    <w:rsid w:val="00173416"/>
    <w:rsid w:val="0017368A"/>
    <w:rsid w:val="0017483C"/>
    <w:rsid w:val="00174DCD"/>
    <w:rsid w:val="0017533D"/>
    <w:rsid w:val="001757F1"/>
    <w:rsid w:val="00175C25"/>
    <w:rsid w:val="00175FD1"/>
    <w:rsid w:val="0017635F"/>
    <w:rsid w:val="00180147"/>
    <w:rsid w:val="00180B0D"/>
    <w:rsid w:val="00180C0B"/>
    <w:rsid w:val="00180F65"/>
    <w:rsid w:val="0018107D"/>
    <w:rsid w:val="00181795"/>
    <w:rsid w:val="00181D15"/>
    <w:rsid w:val="00182D61"/>
    <w:rsid w:val="00184067"/>
    <w:rsid w:val="001845CC"/>
    <w:rsid w:val="00185231"/>
    <w:rsid w:val="00185DC9"/>
    <w:rsid w:val="00185DDD"/>
    <w:rsid w:val="001863AC"/>
    <w:rsid w:val="001866E8"/>
    <w:rsid w:val="00186E80"/>
    <w:rsid w:val="001874E7"/>
    <w:rsid w:val="0018766D"/>
    <w:rsid w:val="00187CD5"/>
    <w:rsid w:val="00192885"/>
    <w:rsid w:val="001928E8"/>
    <w:rsid w:val="001933B6"/>
    <w:rsid w:val="001935AF"/>
    <w:rsid w:val="0019451A"/>
    <w:rsid w:val="00196023"/>
    <w:rsid w:val="00197232"/>
    <w:rsid w:val="001976E5"/>
    <w:rsid w:val="001A0126"/>
    <w:rsid w:val="001A02CB"/>
    <w:rsid w:val="001A0BD4"/>
    <w:rsid w:val="001A37A7"/>
    <w:rsid w:val="001A5DDA"/>
    <w:rsid w:val="001A6B88"/>
    <w:rsid w:val="001A705D"/>
    <w:rsid w:val="001A73E0"/>
    <w:rsid w:val="001A7FAA"/>
    <w:rsid w:val="001B0987"/>
    <w:rsid w:val="001B105A"/>
    <w:rsid w:val="001B3200"/>
    <w:rsid w:val="001B3BB8"/>
    <w:rsid w:val="001B6D2C"/>
    <w:rsid w:val="001B795A"/>
    <w:rsid w:val="001C01E1"/>
    <w:rsid w:val="001C10E8"/>
    <w:rsid w:val="001C3A5F"/>
    <w:rsid w:val="001C3A9A"/>
    <w:rsid w:val="001C3EEB"/>
    <w:rsid w:val="001C4EB0"/>
    <w:rsid w:val="001C54DA"/>
    <w:rsid w:val="001C6CDD"/>
    <w:rsid w:val="001C75FF"/>
    <w:rsid w:val="001C7728"/>
    <w:rsid w:val="001C78D6"/>
    <w:rsid w:val="001D19A8"/>
    <w:rsid w:val="001D2387"/>
    <w:rsid w:val="001D2A48"/>
    <w:rsid w:val="001D328E"/>
    <w:rsid w:val="001D3751"/>
    <w:rsid w:val="001D3C3F"/>
    <w:rsid w:val="001D424C"/>
    <w:rsid w:val="001D4284"/>
    <w:rsid w:val="001D479C"/>
    <w:rsid w:val="001D5280"/>
    <w:rsid w:val="001D5745"/>
    <w:rsid w:val="001D5CD8"/>
    <w:rsid w:val="001D5CE0"/>
    <w:rsid w:val="001D769A"/>
    <w:rsid w:val="001E00E9"/>
    <w:rsid w:val="001E0896"/>
    <w:rsid w:val="001E35D1"/>
    <w:rsid w:val="001E3C68"/>
    <w:rsid w:val="001E4548"/>
    <w:rsid w:val="001E55E3"/>
    <w:rsid w:val="001E5FF2"/>
    <w:rsid w:val="001E6C51"/>
    <w:rsid w:val="001E715B"/>
    <w:rsid w:val="001F1928"/>
    <w:rsid w:val="001F1CA6"/>
    <w:rsid w:val="001F1DAB"/>
    <w:rsid w:val="001F37C9"/>
    <w:rsid w:val="001F46BF"/>
    <w:rsid w:val="001F4ADF"/>
    <w:rsid w:val="001F56EB"/>
    <w:rsid w:val="001F66E5"/>
    <w:rsid w:val="001F71CF"/>
    <w:rsid w:val="001F7D34"/>
    <w:rsid w:val="00200818"/>
    <w:rsid w:val="00203618"/>
    <w:rsid w:val="002043E5"/>
    <w:rsid w:val="00204DFB"/>
    <w:rsid w:val="00205A37"/>
    <w:rsid w:val="0020653D"/>
    <w:rsid w:val="00206558"/>
    <w:rsid w:val="0021022A"/>
    <w:rsid w:val="002104DA"/>
    <w:rsid w:val="00210BA4"/>
    <w:rsid w:val="00211EC3"/>
    <w:rsid w:val="00211EE2"/>
    <w:rsid w:val="00213317"/>
    <w:rsid w:val="002134B7"/>
    <w:rsid w:val="002145E1"/>
    <w:rsid w:val="00215414"/>
    <w:rsid w:val="0021541D"/>
    <w:rsid w:val="00216D54"/>
    <w:rsid w:val="00217ADF"/>
    <w:rsid w:val="00220006"/>
    <w:rsid w:val="00220DEC"/>
    <w:rsid w:val="00220DED"/>
    <w:rsid w:val="00221522"/>
    <w:rsid w:val="002215BE"/>
    <w:rsid w:val="00222E38"/>
    <w:rsid w:val="0022431D"/>
    <w:rsid w:val="00226DAE"/>
    <w:rsid w:val="00230735"/>
    <w:rsid w:val="00231D28"/>
    <w:rsid w:val="00232168"/>
    <w:rsid w:val="0023239E"/>
    <w:rsid w:val="00232DF2"/>
    <w:rsid w:val="00232F8F"/>
    <w:rsid w:val="00235A3A"/>
    <w:rsid w:val="002370AF"/>
    <w:rsid w:val="002370C4"/>
    <w:rsid w:val="002379DD"/>
    <w:rsid w:val="002407C7"/>
    <w:rsid w:val="00241065"/>
    <w:rsid w:val="00241145"/>
    <w:rsid w:val="00241403"/>
    <w:rsid w:val="00241CA1"/>
    <w:rsid w:val="00242318"/>
    <w:rsid w:val="00242E4E"/>
    <w:rsid w:val="00242ECF"/>
    <w:rsid w:val="00243E33"/>
    <w:rsid w:val="002440C4"/>
    <w:rsid w:val="002447B1"/>
    <w:rsid w:val="002450B2"/>
    <w:rsid w:val="002455B2"/>
    <w:rsid w:val="00245744"/>
    <w:rsid w:val="002505C2"/>
    <w:rsid w:val="002521C7"/>
    <w:rsid w:val="00253749"/>
    <w:rsid w:val="00253A41"/>
    <w:rsid w:val="002551DB"/>
    <w:rsid w:val="00255940"/>
    <w:rsid w:val="0025623B"/>
    <w:rsid w:val="00256834"/>
    <w:rsid w:val="002569D4"/>
    <w:rsid w:val="00256B1F"/>
    <w:rsid w:val="00256EEA"/>
    <w:rsid w:val="00257942"/>
    <w:rsid w:val="00257BE9"/>
    <w:rsid w:val="00260C46"/>
    <w:rsid w:val="00261E7B"/>
    <w:rsid w:val="00262395"/>
    <w:rsid w:val="00262D46"/>
    <w:rsid w:val="0026312E"/>
    <w:rsid w:val="002633FB"/>
    <w:rsid w:val="002639B5"/>
    <w:rsid w:val="00263AB4"/>
    <w:rsid w:val="00264A7E"/>
    <w:rsid w:val="00264B59"/>
    <w:rsid w:val="00265385"/>
    <w:rsid w:val="002661AB"/>
    <w:rsid w:val="00266791"/>
    <w:rsid w:val="002674E9"/>
    <w:rsid w:val="00271808"/>
    <w:rsid w:val="00271F96"/>
    <w:rsid w:val="0027392D"/>
    <w:rsid w:val="002747DF"/>
    <w:rsid w:val="00275C3D"/>
    <w:rsid w:val="002772F9"/>
    <w:rsid w:val="00277528"/>
    <w:rsid w:val="00277D70"/>
    <w:rsid w:val="00280C47"/>
    <w:rsid w:val="002815C0"/>
    <w:rsid w:val="00282B9B"/>
    <w:rsid w:val="0028329E"/>
    <w:rsid w:val="00283463"/>
    <w:rsid w:val="00283531"/>
    <w:rsid w:val="0028447E"/>
    <w:rsid w:val="0028470D"/>
    <w:rsid w:val="00284FC6"/>
    <w:rsid w:val="00285C58"/>
    <w:rsid w:val="00287AA3"/>
    <w:rsid w:val="0029054B"/>
    <w:rsid w:val="00290A79"/>
    <w:rsid w:val="00291B8D"/>
    <w:rsid w:val="002925F8"/>
    <w:rsid w:val="00294640"/>
    <w:rsid w:val="00295E09"/>
    <w:rsid w:val="002972B9"/>
    <w:rsid w:val="00297953"/>
    <w:rsid w:val="002A0123"/>
    <w:rsid w:val="002A0376"/>
    <w:rsid w:val="002A0AE8"/>
    <w:rsid w:val="002A10EB"/>
    <w:rsid w:val="002A1F08"/>
    <w:rsid w:val="002A1F71"/>
    <w:rsid w:val="002A224D"/>
    <w:rsid w:val="002A2CBD"/>
    <w:rsid w:val="002A3291"/>
    <w:rsid w:val="002A4383"/>
    <w:rsid w:val="002A4B43"/>
    <w:rsid w:val="002A5A6F"/>
    <w:rsid w:val="002A5F0F"/>
    <w:rsid w:val="002A646B"/>
    <w:rsid w:val="002A6D4A"/>
    <w:rsid w:val="002A7D2A"/>
    <w:rsid w:val="002B0A40"/>
    <w:rsid w:val="002B0FBD"/>
    <w:rsid w:val="002B4718"/>
    <w:rsid w:val="002B4F50"/>
    <w:rsid w:val="002B5082"/>
    <w:rsid w:val="002B54AD"/>
    <w:rsid w:val="002B5578"/>
    <w:rsid w:val="002B5A45"/>
    <w:rsid w:val="002B5F9A"/>
    <w:rsid w:val="002B673C"/>
    <w:rsid w:val="002B6E9A"/>
    <w:rsid w:val="002C067C"/>
    <w:rsid w:val="002C0ADF"/>
    <w:rsid w:val="002C0FAC"/>
    <w:rsid w:val="002C1B75"/>
    <w:rsid w:val="002C22D3"/>
    <w:rsid w:val="002C3EF2"/>
    <w:rsid w:val="002C4287"/>
    <w:rsid w:val="002C43BE"/>
    <w:rsid w:val="002C43E9"/>
    <w:rsid w:val="002C5B17"/>
    <w:rsid w:val="002C7051"/>
    <w:rsid w:val="002C756B"/>
    <w:rsid w:val="002C7DB3"/>
    <w:rsid w:val="002D1DD7"/>
    <w:rsid w:val="002D29DA"/>
    <w:rsid w:val="002D42C5"/>
    <w:rsid w:val="002D4FE3"/>
    <w:rsid w:val="002D5154"/>
    <w:rsid w:val="002D6718"/>
    <w:rsid w:val="002D6BF9"/>
    <w:rsid w:val="002D6CC8"/>
    <w:rsid w:val="002D6D2E"/>
    <w:rsid w:val="002D6DD7"/>
    <w:rsid w:val="002E079E"/>
    <w:rsid w:val="002E1ABB"/>
    <w:rsid w:val="002E252A"/>
    <w:rsid w:val="002E2AD6"/>
    <w:rsid w:val="002E378E"/>
    <w:rsid w:val="002E4DAF"/>
    <w:rsid w:val="002E5667"/>
    <w:rsid w:val="002E5AB9"/>
    <w:rsid w:val="002E5FFD"/>
    <w:rsid w:val="002E6707"/>
    <w:rsid w:val="002F0532"/>
    <w:rsid w:val="002F08BD"/>
    <w:rsid w:val="002F0E20"/>
    <w:rsid w:val="002F17BC"/>
    <w:rsid w:val="002F3066"/>
    <w:rsid w:val="002F3C84"/>
    <w:rsid w:val="002F4157"/>
    <w:rsid w:val="002F48EF"/>
    <w:rsid w:val="002F552A"/>
    <w:rsid w:val="002F5FA7"/>
    <w:rsid w:val="002F61E6"/>
    <w:rsid w:val="002F66CE"/>
    <w:rsid w:val="003001DF"/>
    <w:rsid w:val="00300A13"/>
    <w:rsid w:val="00300E55"/>
    <w:rsid w:val="0030107C"/>
    <w:rsid w:val="00301D0D"/>
    <w:rsid w:val="0030284C"/>
    <w:rsid w:val="00304034"/>
    <w:rsid w:val="00305529"/>
    <w:rsid w:val="00305DB8"/>
    <w:rsid w:val="00306829"/>
    <w:rsid w:val="0030737E"/>
    <w:rsid w:val="00310789"/>
    <w:rsid w:val="00311170"/>
    <w:rsid w:val="00312511"/>
    <w:rsid w:val="0031356E"/>
    <w:rsid w:val="00313AEB"/>
    <w:rsid w:val="00314A47"/>
    <w:rsid w:val="00315786"/>
    <w:rsid w:val="00315CD9"/>
    <w:rsid w:val="00315D42"/>
    <w:rsid w:val="003164D7"/>
    <w:rsid w:val="0031659D"/>
    <w:rsid w:val="003167F4"/>
    <w:rsid w:val="00316B43"/>
    <w:rsid w:val="003172B1"/>
    <w:rsid w:val="003201F3"/>
    <w:rsid w:val="003206A9"/>
    <w:rsid w:val="00321302"/>
    <w:rsid w:val="003213A7"/>
    <w:rsid w:val="003225BF"/>
    <w:rsid w:val="003250F1"/>
    <w:rsid w:val="0032635E"/>
    <w:rsid w:val="003266CE"/>
    <w:rsid w:val="003267CB"/>
    <w:rsid w:val="00326BDA"/>
    <w:rsid w:val="00331058"/>
    <w:rsid w:val="00332392"/>
    <w:rsid w:val="00332BD3"/>
    <w:rsid w:val="00332F50"/>
    <w:rsid w:val="003330D4"/>
    <w:rsid w:val="003341C8"/>
    <w:rsid w:val="00334343"/>
    <w:rsid w:val="00335DA5"/>
    <w:rsid w:val="003371B4"/>
    <w:rsid w:val="00337D24"/>
    <w:rsid w:val="0034324E"/>
    <w:rsid w:val="0034415B"/>
    <w:rsid w:val="00344304"/>
    <w:rsid w:val="003468CA"/>
    <w:rsid w:val="003469C9"/>
    <w:rsid w:val="003479C3"/>
    <w:rsid w:val="00347FAA"/>
    <w:rsid w:val="003502D4"/>
    <w:rsid w:val="00350D3A"/>
    <w:rsid w:val="00351859"/>
    <w:rsid w:val="00351CFC"/>
    <w:rsid w:val="00352961"/>
    <w:rsid w:val="00352C3E"/>
    <w:rsid w:val="003534EF"/>
    <w:rsid w:val="0035496B"/>
    <w:rsid w:val="00357544"/>
    <w:rsid w:val="003606A7"/>
    <w:rsid w:val="003606A8"/>
    <w:rsid w:val="00360E20"/>
    <w:rsid w:val="00361A69"/>
    <w:rsid w:val="00361E69"/>
    <w:rsid w:val="003622F6"/>
    <w:rsid w:val="003627F1"/>
    <w:rsid w:val="003634A2"/>
    <w:rsid w:val="003636AD"/>
    <w:rsid w:val="00364AA4"/>
    <w:rsid w:val="003658AF"/>
    <w:rsid w:val="003664D3"/>
    <w:rsid w:val="0036790A"/>
    <w:rsid w:val="003702A0"/>
    <w:rsid w:val="00371D50"/>
    <w:rsid w:val="00371ECD"/>
    <w:rsid w:val="00374BFE"/>
    <w:rsid w:val="003750AC"/>
    <w:rsid w:val="00375354"/>
    <w:rsid w:val="00375C4A"/>
    <w:rsid w:val="00376955"/>
    <w:rsid w:val="00376ACE"/>
    <w:rsid w:val="003777BB"/>
    <w:rsid w:val="00380708"/>
    <w:rsid w:val="0038091A"/>
    <w:rsid w:val="00380FB2"/>
    <w:rsid w:val="00381A5B"/>
    <w:rsid w:val="00382B25"/>
    <w:rsid w:val="0038347C"/>
    <w:rsid w:val="00383948"/>
    <w:rsid w:val="003839F7"/>
    <w:rsid w:val="00383BBB"/>
    <w:rsid w:val="003844FC"/>
    <w:rsid w:val="00384762"/>
    <w:rsid w:val="00384A30"/>
    <w:rsid w:val="003856EC"/>
    <w:rsid w:val="003857C1"/>
    <w:rsid w:val="00386382"/>
    <w:rsid w:val="00386757"/>
    <w:rsid w:val="003869B1"/>
    <w:rsid w:val="00387D0E"/>
    <w:rsid w:val="003904EF"/>
    <w:rsid w:val="00390703"/>
    <w:rsid w:val="00390D90"/>
    <w:rsid w:val="003918A3"/>
    <w:rsid w:val="003925A3"/>
    <w:rsid w:val="00395165"/>
    <w:rsid w:val="00396240"/>
    <w:rsid w:val="003A00AF"/>
    <w:rsid w:val="003A02A4"/>
    <w:rsid w:val="003A046D"/>
    <w:rsid w:val="003A0C20"/>
    <w:rsid w:val="003A13B6"/>
    <w:rsid w:val="003A1D75"/>
    <w:rsid w:val="003A1D89"/>
    <w:rsid w:val="003A27FD"/>
    <w:rsid w:val="003A2CC4"/>
    <w:rsid w:val="003A3865"/>
    <w:rsid w:val="003A4189"/>
    <w:rsid w:val="003A50F8"/>
    <w:rsid w:val="003A5413"/>
    <w:rsid w:val="003A63B7"/>
    <w:rsid w:val="003A64DA"/>
    <w:rsid w:val="003A7902"/>
    <w:rsid w:val="003B059B"/>
    <w:rsid w:val="003B0AEC"/>
    <w:rsid w:val="003B19ED"/>
    <w:rsid w:val="003B332F"/>
    <w:rsid w:val="003B4427"/>
    <w:rsid w:val="003B616E"/>
    <w:rsid w:val="003B7065"/>
    <w:rsid w:val="003C09AE"/>
    <w:rsid w:val="003C0F4A"/>
    <w:rsid w:val="003C1156"/>
    <w:rsid w:val="003C17A4"/>
    <w:rsid w:val="003C1B86"/>
    <w:rsid w:val="003C1C1B"/>
    <w:rsid w:val="003C202B"/>
    <w:rsid w:val="003C2713"/>
    <w:rsid w:val="003C2FEE"/>
    <w:rsid w:val="003C320D"/>
    <w:rsid w:val="003C3609"/>
    <w:rsid w:val="003C369C"/>
    <w:rsid w:val="003C4CDF"/>
    <w:rsid w:val="003C57C7"/>
    <w:rsid w:val="003C58E3"/>
    <w:rsid w:val="003C5CE2"/>
    <w:rsid w:val="003C5FA5"/>
    <w:rsid w:val="003C67CA"/>
    <w:rsid w:val="003C71AA"/>
    <w:rsid w:val="003C7428"/>
    <w:rsid w:val="003D0AE7"/>
    <w:rsid w:val="003D0CAB"/>
    <w:rsid w:val="003D1ABE"/>
    <w:rsid w:val="003D2358"/>
    <w:rsid w:val="003D28CD"/>
    <w:rsid w:val="003D2C7B"/>
    <w:rsid w:val="003D377F"/>
    <w:rsid w:val="003D56B8"/>
    <w:rsid w:val="003D59A6"/>
    <w:rsid w:val="003D5E51"/>
    <w:rsid w:val="003D6199"/>
    <w:rsid w:val="003D69B1"/>
    <w:rsid w:val="003D6C81"/>
    <w:rsid w:val="003E1511"/>
    <w:rsid w:val="003E17F8"/>
    <w:rsid w:val="003E1FC5"/>
    <w:rsid w:val="003E293B"/>
    <w:rsid w:val="003E3201"/>
    <w:rsid w:val="003E3500"/>
    <w:rsid w:val="003E3AA7"/>
    <w:rsid w:val="003E3BE3"/>
    <w:rsid w:val="003E6BCB"/>
    <w:rsid w:val="003E6FF1"/>
    <w:rsid w:val="003F0053"/>
    <w:rsid w:val="003F12EB"/>
    <w:rsid w:val="003F1BA9"/>
    <w:rsid w:val="003F2F87"/>
    <w:rsid w:val="003F2FCA"/>
    <w:rsid w:val="003F3059"/>
    <w:rsid w:val="003F322C"/>
    <w:rsid w:val="003F3434"/>
    <w:rsid w:val="003F462A"/>
    <w:rsid w:val="003F49C0"/>
    <w:rsid w:val="003F7148"/>
    <w:rsid w:val="003F7D1B"/>
    <w:rsid w:val="0040120E"/>
    <w:rsid w:val="00401651"/>
    <w:rsid w:val="004029C8"/>
    <w:rsid w:val="004029D3"/>
    <w:rsid w:val="00404C07"/>
    <w:rsid w:val="00405345"/>
    <w:rsid w:val="00406C07"/>
    <w:rsid w:val="0041029F"/>
    <w:rsid w:val="004107D3"/>
    <w:rsid w:val="00411D17"/>
    <w:rsid w:val="00413738"/>
    <w:rsid w:val="0041418B"/>
    <w:rsid w:val="00414DEB"/>
    <w:rsid w:val="00414E56"/>
    <w:rsid w:val="00415061"/>
    <w:rsid w:val="004154E6"/>
    <w:rsid w:val="0041561A"/>
    <w:rsid w:val="004159C4"/>
    <w:rsid w:val="004163B5"/>
    <w:rsid w:val="00416907"/>
    <w:rsid w:val="0042277C"/>
    <w:rsid w:val="00422C08"/>
    <w:rsid w:val="00423920"/>
    <w:rsid w:val="00424B18"/>
    <w:rsid w:val="00424FA9"/>
    <w:rsid w:val="00425305"/>
    <w:rsid w:val="00425E71"/>
    <w:rsid w:val="00426D8D"/>
    <w:rsid w:val="004279FE"/>
    <w:rsid w:val="004308BD"/>
    <w:rsid w:val="004312D0"/>
    <w:rsid w:val="004318CE"/>
    <w:rsid w:val="00432354"/>
    <w:rsid w:val="004323D9"/>
    <w:rsid w:val="004327AB"/>
    <w:rsid w:val="00432FAC"/>
    <w:rsid w:val="00433497"/>
    <w:rsid w:val="00435E68"/>
    <w:rsid w:val="0043656F"/>
    <w:rsid w:val="0043755E"/>
    <w:rsid w:val="0043771A"/>
    <w:rsid w:val="004407BC"/>
    <w:rsid w:val="004416D3"/>
    <w:rsid w:val="00441F99"/>
    <w:rsid w:val="00442928"/>
    <w:rsid w:val="004430E1"/>
    <w:rsid w:val="00443113"/>
    <w:rsid w:val="004443AB"/>
    <w:rsid w:val="004449F2"/>
    <w:rsid w:val="0044521D"/>
    <w:rsid w:val="00446154"/>
    <w:rsid w:val="004463B4"/>
    <w:rsid w:val="00446CE7"/>
    <w:rsid w:val="00450FAE"/>
    <w:rsid w:val="0045184E"/>
    <w:rsid w:val="00451C1B"/>
    <w:rsid w:val="00451F83"/>
    <w:rsid w:val="00452387"/>
    <w:rsid w:val="00452B5E"/>
    <w:rsid w:val="004534AB"/>
    <w:rsid w:val="00454788"/>
    <w:rsid w:val="00454E25"/>
    <w:rsid w:val="0045577D"/>
    <w:rsid w:val="004558A2"/>
    <w:rsid w:val="004563E5"/>
    <w:rsid w:val="004574F3"/>
    <w:rsid w:val="00457721"/>
    <w:rsid w:val="004605BE"/>
    <w:rsid w:val="00460946"/>
    <w:rsid w:val="0046248A"/>
    <w:rsid w:val="00464612"/>
    <w:rsid w:val="00465457"/>
    <w:rsid w:val="0046588B"/>
    <w:rsid w:val="00466F59"/>
    <w:rsid w:val="00472461"/>
    <w:rsid w:val="004732FF"/>
    <w:rsid w:val="00473FA7"/>
    <w:rsid w:val="0047438E"/>
    <w:rsid w:val="00474608"/>
    <w:rsid w:val="00474830"/>
    <w:rsid w:val="00475C7E"/>
    <w:rsid w:val="00477F9F"/>
    <w:rsid w:val="004813B9"/>
    <w:rsid w:val="004814FF"/>
    <w:rsid w:val="00481932"/>
    <w:rsid w:val="0048235D"/>
    <w:rsid w:val="0048311C"/>
    <w:rsid w:val="00483593"/>
    <w:rsid w:val="00483BA7"/>
    <w:rsid w:val="004845D9"/>
    <w:rsid w:val="00485B8E"/>
    <w:rsid w:val="00485D69"/>
    <w:rsid w:val="00485DA8"/>
    <w:rsid w:val="00486DBA"/>
    <w:rsid w:val="00493478"/>
    <w:rsid w:val="004934A7"/>
    <w:rsid w:val="0049376F"/>
    <w:rsid w:val="00493946"/>
    <w:rsid w:val="00494443"/>
    <w:rsid w:val="004948A7"/>
    <w:rsid w:val="00495885"/>
    <w:rsid w:val="004959C8"/>
    <w:rsid w:val="00496740"/>
    <w:rsid w:val="00496DA9"/>
    <w:rsid w:val="00497562"/>
    <w:rsid w:val="00497C48"/>
    <w:rsid w:val="00497FC7"/>
    <w:rsid w:val="004A0B9E"/>
    <w:rsid w:val="004A13FA"/>
    <w:rsid w:val="004A210F"/>
    <w:rsid w:val="004A4590"/>
    <w:rsid w:val="004A45D7"/>
    <w:rsid w:val="004A474C"/>
    <w:rsid w:val="004A53F9"/>
    <w:rsid w:val="004A64CE"/>
    <w:rsid w:val="004A70A7"/>
    <w:rsid w:val="004B01E3"/>
    <w:rsid w:val="004B1AD2"/>
    <w:rsid w:val="004B1D05"/>
    <w:rsid w:val="004B2655"/>
    <w:rsid w:val="004B2A9F"/>
    <w:rsid w:val="004B4551"/>
    <w:rsid w:val="004B4B19"/>
    <w:rsid w:val="004B56B5"/>
    <w:rsid w:val="004B6A07"/>
    <w:rsid w:val="004B6FB0"/>
    <w:rsid w:val="004B706B"/>
    <w:rsid w:val="004B7216"/>
    <w:rsid w:val="004C02EB"/>
    <w:rsid w:val="004C64BF"/>
    <w:rsid w:val="004D045F"/>
    <w:rsid w:val="004D0B89"/>
    <w:rsid w:val="004D3093"/>
    <w:rsid w:val="004D3C81"/>
    <w:rsid w:val="004D3F89"/>
    <w:rsid w:val="004D44FE"/>
    <w:rsid w:val="004D579A"/>
    <w:rsid w:val="004D57FF"/>
    <w:rsid w:val="004D5E38"/>
    <w:rsid w:val="004D5EB4"/>
    <w:rsid w:val="004D6F97"/>
    <w:rsid w:val="004D7A21"/>
    <w:rsid w:val="004E09D0"/>
    <w:rsid w:val="004E2098"/>
    <w:rsid w:val="004E2989"/>
    <w:rsid w:val="004E3BF9"/>
    <w:rsid w:val="004E5AA0"/>
    <w:rsid w:val="004E61ED"/>
    <w:rsid w:val="004E64AF"/>
    <w:rsid w:val="004E686B"/>
    <w:rsid w:val="004F0214"/>
    <w:rsid w:val="004F02D8"/>
    <w:rsid w:val="004F0829"/>
    <w:rsid w:val="004F0996"/>
    <w:rsid w:val="004F0AD7"/>
    <w:rsid w:val="004F13E3"/>
    <w:rsid w:val="004F1F53"/>
    <w:rsid w:val="004F2C2B"/>
    <w:rsid w:val="004F49C2"/>
    <w:rsid w:val="004F5083"/>
    <w:rsid w:val="004F5179"/>
    <w:rsid w:val="004F564B"/>
    <w:rsid w:val="004F7718"/>
    <w:rsid w:val="0050065E"/>
    <w:rsid w:val="005014FE"/>
    <w:rsid w:val="005019B5"/>
    <w:rsid w:val="00503B21"/>
    <w:rsid w:val="00503FC1"/>
    <w:rsid w:val="005042BC"/>
    <w:rsid w:val="00504B13"/>
    <w:rsid w:val="00506447"/>
    <w:rsid w:val="00506560"/>
    <w:rsid w:val="00506AAA"/>
    <w:rsid w:val="00506D4A"/>
    <w:rsid w:val="005103A8"/>
    <w:rsid w:val="005103BF"/>
    <w:rsid w:val="00510826"/>
    <w:rsid w:val="005118CF"/>
    <w:rsid w:val="00512140"/>
    <w:rsid w:val="005139CE"/>
    <w:rsid w:val="00514087"/>
    <w:rsid w:val="0051448F"/>
    <w:rsid w:val="00514900"/>
    <w:rsid w:val="00514E61"/>
    <w:rsid w:val="00515460"/>
    <w:rsid w:val="0051767B"/>
    <w:rsid w:val="00517B13"/>
    <w:rsid w:val="00520274"/>
    <w:rsid w:val="00521745"/>
    <w:rsid w:val="00522EF6"/>
    <w:rsid w:val="0052366D"/>
    <w:rsid w:val="0052423E"/>
    <w:rsid w:val="00525695"/>
    <w:rsid w:val="00526154"/>
    <w:rsid w:val="00527993"/>
    <w:rsid w:val="00530389"/>
    <w:rsid w:val="00530927"/>
    <w:rsid w:val="0053162F"/>
    <w:rsid w:val="00531D4A"/>
    <w:rsid w:val="005334FA"/>
    <w:rsid w:val="005335A4"/>
    <w:rsid w:val="00534B18"/>
    <w:rsid w:val="00534ED0"/>
    <w:rsid w:val="00537659"/>
    <w:rsid w:val="00537971"/>
    <w:rsid w:val="00540178"/>
    <w:rsid w:val="00540772"/>
    <w:rsid w:val="0054122F"/>
    <w:rsid w:val="00541A9C"/>
    <w:rsid w:val="00541B65"/>
    <w:rsid w:val="00543AC1"/>
    <w:rsid w:val="0054573B"/>
    <w:rsid w:val="0054737C"/>
    <w:rsid w:val="005506A0"/>
    <w:rsid w:val="00551251"/>
    <w:rsid w:val="00551353"/>
    <w:rsid w:val="00552BB7"/>
    <w:rsid w:val="00553A3D"/>
    <w:rsid w:val="005541F9"/>
    <w:rsid w:val="00554F40"/>
    <w:rsid w:val="005552F5"/>
    <w:rsid w:val="005554D0"/>
    <w:rsid w:val="00555822"/>
    <w:rsid w:val="00555E0D"/>
    <w:rsid w:val="0055691D"/>
    <w:rsid w:val="00560AB8"/>
    <w:rsid w:val="00560CA6"/>
    <w:rsid w:val="00561066"/>
    <w:rsid w:val="00561388"/>
    <w:rsid w:val="005619F1"/>
    <w:rsid w:val="00561A12"/>
    <w:rsid w:val="00561B94"/>
    <w:rsid w:val="00561F60"/>
    <w:rsid w:val="00562992"/>
    <w:rsid w:val="005630E8"/>
    <w:rsid w:val="00563510"/>
    <w:rsid w:val="00563CB0"/>
    <w:rsid w:val="0056420C"/>
    <w:rsid w:val="00564640"/>
    <w:rsid w:val="00565499"/>
    <w:rsid w:val="00565929"/>
    <w:rsid w:val="00565BAA"/>
    <w:rsid w:val="00565E1E"/>
    <w:rsid w:val="005661D0"/>
    <w:rsid w:val="00567BC2"/>
    <w:rsid w:val="005706FF"/>
    <w:rsid w:val="00570898"/>
    <w:rsid w:val="005713FD"/>
    <w:rsid w:val="005717DC"/>
    <w:rsid w:val="00571890"/>
    <w:rsid w:val="00571A5E"/>
    <w:rsid w:val="005722AE"/>
    <w:rsid w:val="00572827"/>
    <w:rsid w:val="00574662"/>
    <w:rsid w:val="005753DF"/>
    <w:rsid w:val="00576AFE"/>
    <w:rsid w:val="00576BB1"/>
    <w:rsid w:val="00576C07"/>
    <w:rsid w:val="00577803"/>
    <w:rsid w:val="00577C16"/>
    <w:rsid w:val="005808C0"/>
    <w:rsid w:val="005809D8"/>
    <w:rsid w:val="00580AD3"/>
    <w:rsid w:val="00580BCA"/>
    <w:rsid w:val="0058100E"/>
    <w:rsid w:val="0058244B"/>
    <w:rsid w:val="0058384F"/>
    <w:rsid w:val="00584295"/>
    <w:rsid w:val="005842D9"/>
    <w:rsid w:val="00584908"/>
    <w:rsid w:val="005849B9"/>
    <w:rsid w:val="00584DAA"/>
    <w:rsid w:val="005855C6"/>
    <w:rsid w:val="00585A07"/>
    <w:rsid w:val="00585CF8"/>
    <w:rsid w:val="00586D52"/>
    <w:rsid w:val="00587403"/>
    <w:rsid w:val="00591041"/>
    <w:rsid w:val="005925F3"/>
    <w:rsid w:val="0059399B"/>
    <w:rsid w:val="0059436F"/>
    <w:rsid w:val="00594C3B"/>
    <w:rsid w:val="00594C6D"/>
    <w:rsid w:val="005957AD"/>
    <w:rsid w:val="00595FC9"/>
    <w:rsid w:val="005963BF"/>
    <w:rsid w:val="00597087"/>
    <w:rsid w:val="005974F9"/>
    <w:rsid w:val="00597C38"/>
    <w:rsid w:val="005A023E"/>
    <w:rsid w:val="005A08F9"/>
    <w:rsid w:val="005A12A6"/>
    <w:rsid w:val="005A1397"/>
    <w:rsid w:val="005A258E"/>
    <w:rsid w:val="005A3D79"/>
    <w:rsid w:val="005A47DA"/>
    <w:rsid w:val="005B0751"/>
    <w:rsid w:val="005B098F"/>
    <w:rsid w:val="005B1269"/>
    <w:rsid w:val="005B1539"/>
    <w:rsid w:val="005B16CD"/>
    <w:rsid w:val="005B21A3"/>
    <w:rsid w:val="005B53AC"/>
    <w:rsid w:val="005B741B"/>
    <w:rsid w:val="005C0733"/>
    <w:rsid w:val="005C09AF"/>
    <w:rsid w:val="005C0B71"/>
    <w:rsid w:val="005C0EE5"/>
    <w:rsid w:val="005C1DF1"/>
    <w:rsid w:val="005C2512"/>
    <w:rsid w:val="005C25CF"/>
    <w:rsid w:val="005C2CDB"/>
    <w:rsid w:val="005C2D13"/>
    <w:rsid w:val="005C2DB4"/>
    <w:rsid w:val="005C2F95"/>
    <w:rsid w:val="005C3CB3"/>
    <w:rsid w:val="005C3EB3"/>
    <w:rsid w:val="005C40ED"/>
    <w:rsid w:val="005C5D2E"/>
    <w:rsid w:val="005C6201"/>
    <w:rsid w:val="005C7188"/>
    <w:rsid w:val="005D0780"/>
    <w:rsid w:val="005D1071"/>
    <w:rsid w:val="005D2282"/>
    <w:rsid w:val="005D32CA"/>
    <w:rsid w:val="005D6E33"/>
    <w:rsid w:val="005D6E63"/>
    <w:rsid w:val="005D72E8"/>
    <w:rsid w:val="005D79E1"/>
    <w:rsid w:val="005E0E30"/>
    <w:rsid w:val="005E12A9"/>
    <w:rsid w:val="005E176C"/>
    <w:rsid w:val="005E1FF2"/>
    <w:rsid w:val="005E2310"/>
    <w:rsid w:val="005E2A79"/>
    <w:rsid w:val="005E3F3F"/>
    <w:rsid w:val="005E4355"/>
    <w:rsid w:val="005E4A08"/>
    <w:rsid w:val="005E5451"/>
    <w:rsid w:val="005E5754"/>
    <w:rsid w:val="005E6DE2"/>
    <w:rsid w:val="005E7CD9"/>
    <w:rsid w:val="005F04C8"/>
    <w:rsid w:val="005F089D"/>
    <w:rsid w:val="005F0CF4"/>
    <w:rsid w:val="005F2720"/>
    <w:rsid w:val="005F33C2"/>
    <w:rsid w:val="005F351B"/>
    <w:rsid w:val="005F35B1"/>
    <w:rsid w:val="005F3665"/>
    <w:rsid w:val="005F4A1A"/>
    <w:rsid w:val="005F53A6"/>
    <w:rsid w:val="005F5904"/>
    <w:rsid w:val="005F7148"/>
    <w:rsid w:val="005F7208"/>
    <w:rsid w:val="006006E2"/>
    <w:rsid w:val="00600ACC"/>
    <w:rsid w:val="00601BDE"/>
    <w:rsid w:val="00602359"/>
    <w:rsid w:val="0060397A"/>
    <w:rsid w:val="00603C02"/>
    <w:rsid w:val="00604081"/>
    <w:rsid w:val="00605CFC"/>
    <w:rsid w:val="0060646A"/>
    <w:rsid w:val="00606C0E"/>
    <w:rsid w:val="00607A5F"/>
    <w:rsid w:val="006100C8"/>
    <w:rsid w:val="00610E18"/>
    <w:rsid w:val="00611407"/>
    <w:rsid w:val="006114AB"/>
    <w:rsid w:val="00611C50"/>
    <w:rsid w:val="00611E06"/>
    <w:rsid w:val="00611E85"/>
    <w:rsid w:val="006121C2"/>
    <w:rsid w:val="006123D7"/>
    <w:rsid w:val="00614FED"/>
    <w:rsid w:val="00617632"/>
    <w:rsid w:val="00617E98"/>
    <w:rsid w:val="00620F53"/>
    <w:rsid w:val="00621A8B"/>
    <w:rsid w:val="00621F9F"/>
    <w:rsid w:val="00622AB5"/>
    <w:rsid w:val="006230C7"/>
    <w:rsid w:val="006236F5"/>
    <w:rsid w:val="00623BFE"/>
    <w:rsid w:val="00624F8D"/>
    <w:rsid w:val="00626CC8"/>
    <w:rsid w:val="00627C10"/>
    <w:rsid w:val="00630942"/>
    <w:rsid w:val="00631353"/>
    <w:rsid w:val="00632060"/>
    <w:rsid w:val="006323F0"/>
    <w:rsid w:val="00632A37"/>
    <w:rsid w:val="00633816"/>
    <w:rsid w:val="00634F18"/>
    <w:rsid w:val="006359B7"/>
    <w:rsid w:val="0063725E"/>
    <w:rsid w:val="0063753E"/>
    <w:rsid w:val="00637E3D"/>
    <w:rsid w:val="006402F7"/>
    <w:rsid w:val="006406E1"/>
    <w:rsid w:val="006431BE"/>
    <w:rsid w:val="0064379B"/>
    <w:rsid w:val="006444FB"/>
    <w:rsid w:val="006449CE"/>
    <w:rsid w:val="00645114"/>
    <w:rsid w:val="006453C3"/>
    <w:rsid w:val="00645AD2"/>
    <w:rsid w:val="0064679C"/>
    <w:rsid w:val="006471D7"/>
    <w:rsid w:val="00647685"/>
    <w:rsid w:val="006547D0"/>
    <w:rsid w:val="0065521F"/>
    <w:rsid w:val="00655305"/>
    <w:rsid w:val="00655C75"/>
    <w:rsid w:val="00655F24"/>
    <w:rsid w:val="00656E10"/>
    <w:rsid w:val="00657A7C"/>
    <w:rsid w:val="0066038A"/>
    <w:rsid w:val="006611EE"/>
    <w:rsid w:val="00662328"/>
    <w:rsid w:val="00662A26"/>
    <w:rsid w:val="00662C0A"/>
    <w:rsid w:val="00662FE9"/>
    <w:rsid w:val="0066317D"/>
    <w:rsid w:val="00663251"/>
    <w:rsid w:val="006635AB"/>
    <w:rsid w:val="00663BE0"/>
    <w:rsid w:val="006660C2"/>
    <w:rsid w:val="006660FE"/>
    <w:rsid w:val="00666787"/>
    <w:rsid w:val="00667254"/>
    <w:rsid w:val="00667A74"/>
    <w:rsid w:val="00671AAB"/>
    <w:rsid w:val="00672097"/>
    <w:rsid w:val="006729C9"/>
    <w:rsid w:val="006731D2"/>
    <w:rsid w:val="00673B6E"/>
    <w:rsid w:val="00673D93"/>
    <w:rsid w:val="00674670"/>
    <w:rsid w:val="00674BB4"/>
    <w:rsid w:val="00674FB3"/>
    <w:rsid w:val="006757FA"/>
    <w:rsid w:val="00675A6B"/>
    <w:rsid w:val="00676631"/>
    <w:rsid w:val="0067665C"/>
    <w:rsid w:val="006768A9"/>
    <w:rsid w:val="00677150"/>
    <w:rsid w:val="0067775F"/>
    <w:rsid w:val="006803C6"/>
    <w:rsid w:val="00680433"/>
    <w:rsid w:val="00680F92"/>
    <w:rsid w:val="00681CF3"/>
    <w:rsid w:val="0068370A"/>
    <w:rsid w:val="00683D5A"/>
    <w:rsid w:val="00684CA0"/>
    <w:rsid w:val="00685F51"/>
    <w:rsid w:val="0068623C"/>
    <w:rsid w:val="006870AE"/>
    <w:rsid w:val="00690027"/>
    <w:rsid w:val="00691672"/>
    <w:rsid w:val="0069308D"/>
    <w:rsid w:val="00693FD8"/>
    <w:rsid w:val="00694B64"/>
    <w:rsid w:val="006962B5"/>
    <w:rsid w:val="006962D2"/>
    <w:rsid w:val="0069655D"/>
    <w:rsid w:val="00696C8F"/>
    <w:rsid w:val="006973A5"/>
    <w:rsid w:val="006976AC"/>
    <w:rsid w:val="00697730"/>
    <w:rsid w:val="00697737"/>
    <w:rsid w:val="006A0413"/>
    <w:rsid w:val="006A2115"/>
    <w:rsid w:val="006A3171"/>
    <w:rsid w:val="006A39A1"/>
    <w:rsid w:val="006A4038"/>
    <w:rsid w:val="006A4E13"/>
    <w:rsid w:val="006A52C9"/>
    <w:rsid w:val="006A5D13"/>
    <w:rsid w:val="006A67F7"/>
    <w:rsid w:val="006A78D2"/>
    <w:rsid w:val="006B1262"/>
    <w:rsid w:val="006B1337"/>
    <w:rsid w:val="006B1C8D"/>
    <w:rsid w:val="006B2C70"/>
    <w:rsid w:val="006B3E3D"/>
    <w:rsid w:val="006B4451"/>
    <w:rsid w:val="006B4B28"/>
    <w:rsid w:val="006B4E08"/>
    <w:rsid w:val="006B5048"/>
    <w:rsid w:val="006B53F3"/>
    <w:rsid w:val="006B6D9E"/>
    <w:rsid w:val="006B7C88"/>
    <w:rsid w:val="006C1A4D"/>
    <w:rsid w:val="006C21BC"/>
    <w:rsid w:val="006C279F"/>
    <w:rsid w:val="006C36ED"/>
    <w:rsid w:val="006C3C95"/>
    <w:rsid w:val="006C7998"/>
    <w:rsid w:val="006C7DE2"/>
    <w:rsid w:val="006D026C"/>
    <w:rsid w:val="006D1B28"/>
    <w:rsid w:val="006D26AD"/>
    <w:rsid w:val="006D27FF"/>
    <w:rsid w:val="006D37B5"/>
    <w:rsid w:val="006D3FE9"/>
    <w:rsid w:val="006D55F1"/>
    <w:rsid w:val="006D5BA3"/>
    <w:rsid w:val="006D620C"/>
    <w:rsid w:val="006D6747"/>
    <w:rsid w:val="006D6750"/>
    <w:rsid w:val="006D6B49"/>
    <w:rsid w:val="006E2579"/>
    <w:rsid w:val="006E2E08"/>
    <w:rsid w:val="006E3F7C"/>
    <w:rsid w:val="006E4EF1"/>
    <w:rsid w:val="006E57A0"/>
    <w:rsid w:val="006E5BAC"/>
    <w:rsid w:val="006E6540"/>
    <w:rsid w:val="006E6DEA"/>
    <w:rsid w:val="006E78CF"/>
    <w:rsid w:val="006F027C"/>
    <w:rsid w:val="006F16C9"/>
    <w:rsid w:val="006F2B7A"/>
    <w:rsid w:val="006F3FA6"/>
    <w:rsid w:val="006F40D8"/>
    <w:rsid w:val="006F4270"/>
    <w:rsid w:val="006F4380"/>
    <w:rsid w:val="006F472E"/>
    <w:rsid w:val="006F5F92"/>
    <w:rsid w:val="006F66A0"/>
    <w:rsid w:val="006F7177"/>
    <w:rsid w:val="006F73F9"/>
    <w:rsid w:val="00700574"/>
    <w:rsid w:val="00700B23"/>
    <w:rsid w:val="00700F9D"/>
    <w:rsid w:val="007012A5"/>
    <w:rsid w:val="007014C2"/>
    <w:rsid w:val="00702F39"/>
    <w:rsid w:val="00702FFB"/>
    <w:rsid w:val="00703AE8"/>
    <w:rsid w:val="00704093"/>
    <w:rsid w:val="00705A68"/>
    <w:rsid w:val="00706CFD"/>
    <w:rsid w:val="00706DAF"/>
    <w:rsid w:val="00706FF3"/>
    <w:rsid w:val="00712400"/>
    <w:rsid w:val="007125F6"/>
    <w:rsid w:val="00713587"/>
    <w:rsid w:val="00714578"/>
    <w:rsid w:val="00714823"/>
    <w:rsid w:val="00715DCB"/>
    <w:rsid w:val="00717E55"/>
    <w:rsid w:val="007205C2"/>
    <w:rsid w:val="00720F9B"/>
    <w:rsid w:val="00721159"/>
    <w:rsid w:val="00721289"/>
    <w:rsid w:val="00721C4B"/>
    <w:rsid w:val="0072208B"/>
    <w:rsid w:val="0072265E"/>
    <w:rsid w:val="00723468"/>
    <w:rsid w:val="00723B1D"/>
    <w:rsid w:val="0072411E"/>
    <w:rsid w:val="00724CC7"/>
    <w:rsid w:val="00725989"/>
    <w:rsid w:val="007259B7"/>
    <w:rsid w:val="00726218"/>
    <w:rsid w:val="00726F88"/>
    <w:rsid w:val="007278D5"/>
    <w:rsid w:val="00731E35"/>
    <w:rsid w:val="0073314E"/>
    <w:rsid w:val="00734A8E"/>
    <w:rsid w:val="0073514D"/>
    <w:rsid w:val="00735324"/>
    <w:rsid w:val="00735839"/>
    <w:rsid w:val="00737084"/>
    <w:rsid w:val="0073732E"/>
    <w:rsid w:val="007374EE"/>
    <w:rsid w:val="00741D3A"/>
    <w:rsid w:val="007424E1"/>
    <w:rsid w:val="007435B6"/>
    <w:rsid w:val="0074360F"/>
    <w:rsid w:val="0074362F"/>
    <w:rsid w:val="0074378C"/>
    <w:rsid w:val="00743B48"/>
    <w:rsid w:val="00744659"/>
    <w:rsid w:val="0074491D"/>
    <w:rsid w:val="00745C96"/>
    <w:rsid w:val="00746188"/>
    <w:rsid w:val="00746902"/>
    <w:rsid w:val="00746DEB"/>
    <w:rsid w:val="00750796"/>
    <w:rsid w:val="00750D12"/>
    <w:rsid w:val="0075123F"/>
    <w:rsid w:val="00751C4D"/>
    <w:rsid w:val="007524F7"/>
    <w:rsid w:val="00755A80"/>
    <w:rsid w:val="007561BE"/>
    <w:rsid w:val="00756DC2"/>
    <w:rsid w:val="00757097"/>
    <w:rsid w:val="00757959"/>
    <w:rsid w:val="00761041"/>
    <w:rsid w:val="007618B8"/>
    <w:rsid w:val="007619AD"/>
    <w:rsid w:val="00762710"/>
    <w:rsid w:val="0076322D"/>
    <w:rsid w:val="007642F8"/>
    <w:rsid w:val="00764A2A"/>
    <w:rsid w:val="00764A7B"/>
    <w:rsid w:val="00765A41"/>
    <w:rsid w:val="007677BD"/>
    <w:rsid w:val="00771B0C"/>
    <w:rsid w:val="00771F96"/>
    <w:rsid w:val="00772175"/>
    <w:rsid w:val="007731F2"/>
    <w:rsid w:val="007735C3"/>
    <w:rsid w:val="00773C59"/>
    <w:rsid w:val="007741FA"/>
    <w:rsid w:val="0077432C"/>
    <w:rsid w:val="0077464E"/>
    <w:rsid w:val="00775A71"/>
    <w:rsid w:val="007763C4"/>
    <w:rsid w:val="00777CC6"/>
    <w:rsid w:val="0078231C"/>
    <w:rsid w:val="00782AC4"/>
    <w:rsid w:val="0078303F"/>
    <w:rsid w:val="00786006"/>
    <w:rsid w:val="007871BA"/>
    <w:rsid w:val="00790D9D"/>
    <w:rsid w:val="00791824"/>
    <w:rsid w:val="00792A94"/>
    <w:rsid w:val="007937D8"/>
    <w:rsid w:val="007939A7"/>
    <w:rsid w:val="00793DDF"/>
    <w:rsid w:val="00794C7D"/>
    <w:rsid w:val="00795405"/>
    <w:rsid w:val="00795C6E"/>
    <w:rsid w:val="007A07E7"/>
    <w:rsid w:val="007A1FB2"/>
    <w:rsid w:val="007A200E"/>
    <w:rsid w:val="007A33C9"/>
    <w:rsid w:val="007A3C1C"/>
    <w:rsid w:val="007A50F3"/>
    <w:rsid w:val="007A545A"/>
    <w:rsid w:val="007A5488"/>
    <w:rsid w:val="007A68FD"/>
    <w:rsid w:val="007A71CF"/>
    <w:rsid w:val="007B0982"/>
    <w:rsid w:val="007B0D6E"/>
    <w:rsid w:val="007B0F0F"/>
    <w:rsid w:val="007B10AE"/>
    <w:rsid w:val="007B196C"/>
    <w:rsid w:val="007B21ED"/>
    <w:rsid w:val="007B2945"/>
    <w:rsid w:val="007B2EF4"/>
    <w:rsid w:val="007B394D"/>
    <w:rsid w:val="007B4725"/>
    <w:rsid w:val="007B65AA"/>
    <w:rsid w:val="007B6E58"/>
    <w:rsid w:val="007B7291"/>
    <w:rsid w:val="007B73FC"/>
    <w:rsid w:val="007C0AC9"/>
    <w:rsid w:val="007C17AB"/>
    <w:rsid w:val="007C1FBB"/>
    <w:rsid w:val="007C294D"/>
    <w:rsid w:val="007C2B4D"/>
    <w:rsid w:val="007C363A"/>
    <w:rsid w:val="007C3884"/>
    <w:rsid w:val="007C45F2"/>
    <w:rsid w:val="007C4616"/>
    <w:rsid w:val="007C4E33"/>
    <w:rsid w:val="007C5268"/>
    <w:rsid w:val="007C55EB"/>
    <w:rsid w:val="007C6222"/>
    <w:rsid w:val="007C6D20"/>
    <w:rsid w:val="007D0379"/>
    <w:rsid w:val="007D11F3"/>
    <w:rsid w:val="007D1846"/>
    <w:rsid w:val="007D35F3"/>
    <w:rsid w:val="007D481C"/>
    <w:rsid w:val="007D4F09"/>
    <w:rsid w:val="007D5B91"/>
    <w:rsid w:val="007D6E65"/>
    <w:rsid w:val="007D707D"/>
    <w:rsid w:val="007D7396"/>
    <w:rsid w:val="007D765E"/>
    <w:rsid w:val="007D7944"/>
    <w:rsid w:val="007D79C7"/>
    <w:rsid w:val="007E0201"/>
    <w:rsid w:val="007E028A"/>
    <w:rsid w:val="007E02D4"/>
    <w:rsid w:val="007E037F"/>
    <w:rsid w:val="007E13EE"/>
    <w:rsid w:val="007E202E"/>
    <w:rsid w:val="007E2BFF"/>
    <w:rsid w:val="007E3B00"/>
    <w:rsid w:val="007E445E"/>
    <w:rsid w:val="007E5C90"/>
    <w:rsid w:val="007E5DE7"/>
    <w:rsid w:val="007E6A65"/>
    <w:rsid w:val="007E6F73"/>
    <w:rsid w:val="007F027D"/>
    <w:rsid w:val="007F0F24"/>
    <w:rsid w:val="007F2099"/>
    <w:rsid w:val="007F2362"/>
    <w:rsid w:val="007F36D0"/>
    <w:rsid w:val="007F4060"/>
    <w:rsid w:val="007F4B4F"/>
    <w:rsid w:val="007F6365"/>
    <w:rsid w:val="007F729B"/>
    <w:rsid w:val="008006EC"/>
    <w:rsid w:val="008018F8"/>
    <w:rsid w:val="0080454E"/>
    <w:rsid w:val="0080467E"/>
    <w:rsid w:val="00804BD7"/>
    <w:rsid w:val="008059A9"/>
    <w:rsid w:val="008059C4"/>
    <w:rsid w:val="008061AC"/>
    <w:rsid w:val="008063AF"/>
    <w:rsid w:val="008067FB"/>
    <w:rsid w:val="008069DF"/>
    <w:rsid w:val="00806EF0"/>
    <w:rsid w:val="00810152"/>
    <w:rsid w:val="00810596"/>
    <w:rsid w:val="00811D27"/>
    <w:rsid w:val="008124FF"/>
    <w:rsid w:val="00812A00"/>
    <w:rsid w:val="00812EB6"/>
    <w:rsid w:val="008135D0"/>
    <w:rsid w:val="00813830"/>
    <w:rsid w:val="00813939"/>
    <w:rsid w:val="00814452"/>
    <w:rsid w:val="00814A98"/>
    <w:rsid w:val="008157E3"/>
    <w:rsid w:val="00815A7D"/>
    <w:rsid w:val="00815F44"/>
    <w:rsid w:val="00816453"/>
    <w:rsid w:val="00816B0C"/>
    <w:rsid w:val="00817712"/>
    <w:rsid w:val="0081774F"/>
    <w:rsid w:val="008203CB"/>
    <w:rsid w:val="00820EB0"/>
    <w:rsid w:val="00821EC1"/>
    <w:rsid w:val="00822FFB"/>
    <w:rsid w:val="0082318F"/>
    <w:rsid w:val="00823324"/>
    <w:rsid w:val="0082482E"/>
    <w:rsid w:val="008255BA"/>
    <w:rsid w:val="00825C40"/>
    <w:rsid w:val="0082667B"/>
    <w:rsid w:val="00826CDA"/>
    <w:rsid w:val="00827954"/>
    <w:rsid w:val="0083174C"/>
    <w:rsid w:val="00832549"/>
    <w:rsid w:val="00834100"/>
    <w:rsid w:val="00835B31"/>
    <w:rsid w:val="0083676B"/>
    <w:rsid w:val="008367F8"/>
    <w:rsid w:val="00840181"/>
    <w:rsid w:val="008417CF"/>
    <w:rsid w:val="00842F7E"/>
    <w:rsid w:val="00843266"/>
    <w:rsid w:val="008445DF"/>
    <w:rsid w:val="00845CE4"/>
    <w:rsid w:val="008473F2"/>
    <w:rsid w:val="008477F0"/>
    <w:rsid w:val="00847CB4"/>
    <w:rsid w:val="00850A2B"/>
    <w:rsid w:val="00855416"/>
    <w:rsid w:val="008562A2"/>
    <w:rsid w:val="00860824"/>
    <w:rsid w:val="008617B0"/>
    <w:rsid w:val="00863F25"/>
    <w:rsid w:val="00864088"/>
    <w:rsid w:val="008654A1"/>
    <w:rsid w:val="00866A47"/>
    <w:rsid w:val="00866B91"/>
    <w:rsid w:val="00870016"/>
    <w:rsid w:val="00871233"/>
    <w:rsid w:val="00871B5A"/>
    <w:rsid w:val="00872A90"/>
    <w:rsid w:val="008730E6"/>
    <w:rsid w:val="008732E3"/>
    <w:rsid w:val="0087340E"/>
    <w:rsid w:val="008742BC"/>
    <w:rsid w:val="00874A25"/>
    <w:rsid w:val="00876F0C"/>
    <w:rsid w:val="0088035C"/>
    <w:rsid w:val="00881930"/>
    <w:rsid w:val="00881991"/>
    <w:rsid w:val="00881FCB"/>
    <w:rsid w:val="008821F9"/>
    <w:rsid w:val="00882787"/>
    <w:rsid w:val="00882F94"/>
    <w:rsid w:val="0088319F"/>
    <w:rsid w:val="00883C4E"/>
    <w:rsid w:val="00884254"/>
    <w:rsid w:val="008849C2"/>
    <w:rsid w:val="00884B5D"/>
    <w:rsid w:val="00886F12"/>
    <w:rsid w:val="00887745"/>
    <w:rsid w:val="0089038C"/>
    <w:rsid w:val="00890F94"/>
    <w:rsid w:val="008915C2"/>
    <w:rsid w:val="00891895"/>
    <w:rsid w:val="00891AED"/>
    <w:rsid w:val="00891C4E"/>
    <w:rsid w:val="00891F31"/>
    <w:rsid w:val="00892221"/>
    <w:rsid w:val="0089410E"/>
    <w:rsid w:val="00894409"/>
    <w:rsid w:val="00894E41"/>
    <w:rsid w:val="00895775"/>
    <w:rsid w:val="008961D5"/>
    <w:rsid w:val="00896B0C"/>
    <w:rsid w:val="00896DBA"/>
    <w:rsid w:val="008974BD"/>
    <w:rsid w:val="008A07C0"/>
    <w:rsid w:val="008A0A11"/>
    <w:rsid w:val="008A1FA8"/>
    <w:rsid w:val="008A288F"/>
    <w:rsid w:val="008A30E8"/>
    <w:rsid w:val="008A4122"/>
    <w:rsid w:val="008A46A3"/>
    <w:rsid w:val="008A48B9"/>
    <w:rsid w:val="008A4C39"/>
    <w:rsid w:val="008A4E2D"/>
    <w:rsid w:val="008A53C4"/>
    <w:rsid w:val="008A6026"/>
    <w:rsid w:val="008A6D21"/>
    <w:rsid w:val="008A7B06"/>
    <w:rsid w:val="008B16E3"/>
    <w:rsid w:val="008B1FAC"/>
    <w:rsid w:val="008B20D7"/>
    <w:rsid w:val="008B3E33"/>
    <w:rsid w:val="008B4209"/>
    <w:rsid w:val="008B4218"/>
    <w:rsid w:val="008B4226"/>
    <w:rsid w:val="008B4352"/>
    <w:rsid w:val="008B4BF3"/>
    <w:rsid w:val="008B75AD"/>
    <w:rsid w:val="008B78CD"/>
    <w:rsid w:val="008B7CBD"/>
    <w:rsid w:val="008B7CFC"/>
    <w:rsid w:val="008C00D8"/>
    <w:rsid w:val="008C2A36"/>
    <w:rsid w:val="008C30C8"/>
    <w:rsid w:val="008C3794"/>
    <w:rsid w:val="008C3B6C"/>
    <w:rsid w:val="008C3F48"/>
    <w:rsid w:val="008C4247"/>
    <w:rsid w:val="008C6214"/>
    <w:rsid w:val="008C623B"/>
    <w:rsid w:val="008C73B3"/>
    <w:rsid w:val="008D15AB"/>
    <w:rsid w:val="008D217C"/>
    <w:rsid w:val="008D2448"/>
    <w:rsid w:val="008D2B06"/>
    <w:rsid w:val="008D2BA4"/>
    <w:rsid w:val="008D2BC7"/>
    <w:rsid w:val="008D3ED8"/>
    <w:rsid w:val="008D42C4"/>
    <w:rsid w:val="008D44C8"/>
    <w:rsid w:val="008D49CA"/>
    <w:rsid w:val="008D4D31"/>
    <w:rsid w:val="008D4D58"/>
    <w:rsid w:val="008D6503"/>
    <w:rsid w:val="008D781B"/>
    <w:rsid w:val="008D7DD6"/>
    <w:rsid w:val="008E05AA"/>
    <w:rsid w:val="008E0DC0"/>
    <w:rsid w:val="008E0DDF"/>
    <w:rsid w:val="008E1804"/>
    <w:rsid w:val="008E2012"/>
    <w:rsid w:val="008E3416"/>
    <w:rsid w:val="008E39E3"/>
    <w:rsid w:val="008E3DAE"/>
    <w:rsid w:val="008E513F"/>
    <w:rsid w:val="008E5415"/>
    <w:rsid w:val="008E6D34"/>
    <w:rsid w:val="008E6EB6"/>
    <w:rsid w:val="008E7E2B"/>
    <w:rsid w:val="008F0340"/>
    <w:rsid w:val="008F06C9"/>
    <w:rsid w:val="008F0C4C"/>
    <w:rsid w:val="008F1EF3"/>
    <w:rsid w:val="008F212F"/>
    <w:rsid w:val="008F2454"/>
    <w:rsid w:val="008F4103"/>
    <w:rsid w:val="008F51BE"/>
    <w:rsid w:val="008F51C6"/>
    <w:rsid w:val="008F7F5C"/>
    <w:rsid w:val="00901B40"/>
    <w:rsid w:val="009039D9"/>
    <w:rsid w:val="00904539"/>
    <w:rsid w:val="00904A33"/>
    <w:rsid w:val="009055BB"/>
    <w:rsid w:val="009062B0"/>
    <w:rsid w:val="00906354"/>
    <w:rsid w:val="00906B29"/>
    <w:rsid w:val="00906E0F"/>
    <w:rsid w:val="0090705A"/>
    <w:rsid w:val="0090723B"/>
    <w:rsid w:val="0091034B"/>
    <w:rsid w:val="009107B7"/>
    <w:rsid w:val="009108B4"/>
    <w:rsid w:val="0091096F"/>
    <w:rsid w:val="00910E34"/>
    <w:rsid w:val="009111A5"/>
    <w:rsid w:val="009119F0"/>
    <w:rsid w:val="00912A0C"/>
    <w:rsid w:val="00912C34"/>
    <w:rsid w:val="00913C64"/>
    <w:rsid w:val="00913D04"/>
    <w:rsid w:val="00913FE8"/>
    <w:rsid w:val="00914108"/>
    <w:rsid w:val="00914D35"/>
    <w:rsid w:val="0091509C"/>
    <w:rsid w:val="0091565E"/>
    <w:rsid w:val="00915803"/>
    <w:rsid w:val="00915E1E"/>
    <w:rsid w:val="0092032A"/>
    <w:rsid w:val="00920B31"/>
    <w:rsid w:val="00921510"/>
    <w:rsid w:val="009217E1"/>
    <w:rsid w:val="00923B0C"/>
    <w:rsid w:val="00923F86"/>
    <w:rsid w:val="0092402F"/>
    <w:rsid w:val="00924737"/>
    <w:rsid w:val="00924C09"/>
    <w:rsid w:val="00925CF3"/>
    <w:rsid w:val="00925D6E"/>
    <w:rsid w:val="009300D6"/>
    <w:rsid w:val="009303A2"/>
    <w:rsid w:val="009304EA"/>
    <w:rsid w:val="00930E03"/>
    <w:rsid w:val="0093494B"/>
    <w:rsid w:val="00934B7C"/>
    <w:rsid w:val="00936AF4"/>
    <w:rsid w:val="009375A3"/>
    <w:rsid w:val="00937747"/>
    <w:rsid w:val="00940273"/>
    <w:rsid w:val="00940715"/>
    <w:rsid w:val="00940934"/>
    <w:rsid w:val="009411A9"/>
    <w:rsid w:val="00942618"/>
    <w:rsid w:val="00942CB4"/>
    <w:rsid w:val="00942DDE"/>
    <w:rsid w:val="0094366E"/>
    <w:rsid w:val="009459CC"/>
    <w:rsid w:val="00945AB5"/>
    <w:rsid w:val="00945BA9"/>
    <w:rsid w:val="009464F0"/>
    <w:rsid w:val="0094797D"/>
    <w:rsid w:val="009505C7"/>
    <w:rsid w:val="009506AC"/>
    <w:rsid w:val="00950BB3"/>
    <w:rsid w:val="00950D71"/>
    <w:rsid w:val="0095101B"/>
    <w:rsid w:val="00951417"/>
    <w:rsid w:val="0095151B"/>
    <w:rsid w:val="009523AB"/>
    <w:rsid w:val="009527F1"/>
    <w:rsid w:val="009533E7"/>
    <w:rsid w:val="009539A9"/>
    <w:rsid w:val="009539B9"/>
    <w:rsid w:val="0095439C"/>
    <w:rsid w:val="00956186"/>
    <w:rsid w:val="009562A4"/>
    <w:rsid w:val="0096028B"/>
    <w:rsid w:val="009618D0"/>
    <w:rsid w:val="00962B85"/>
    <w:rsid w:val="00962D55"/>
    <w:rsid w:val="0096357F"/>
    <w:rsid w:val="00963F22"/>
    <w:rsid w:val="00964040"/>
    <w:rsid w:val="009648A6"/>
    <w:rsid w:val="00964926"/>
    <w:rsid w:val="00965149"/>
    <w:rsid w:val="00966871"/>
    <w:rsid w:val="009678BD"/>
    <w:rsid w:val="00970305"/>
    <w:rsid w:val="00970FD5"/>
    <w:rsid w:val="009713D5"/>
    <w:rsid w:val="009715AE"/>
    <w:rsid w:val="009722E7"/>
    <w:rsid w:val="00972886"/>
    <w:rsid w:val="00973FB1"/>
    <w:rsid w:val="009765E1"/>
    <w:rsid w:val="00976D07"/>
    <w:rsid w:val="00977702"/>
    <w:rsid w:val="0098026D"/>
    <w:rsid w:val="009802C3"/>
    <w:rsid w:val="0098158B"/>
    <w:rsid w:val="00981917"/>
    <w:rsid w:val="0098382F"/>
    <w:rsid w:val="00983D92"/>
    <w:rsid w:val="009849A2"/>
    <w:rsid w:val="00985A55"/>
    <w:rsid w:val="009861C0"/>
    <w:rsid w:val="00987041"/>
    <w:rsid w:val="00987900"/>
    <w:rsid w:val="00987C03"/>
    <w:rsid w:val="00987DF3"/>
    <w:rsid w:val="00990B56"/>
    <w:rsid w:val="009912E4"/>
    <w:rsid w:val="00991650"/>
    <w:rsid w:val="009916A3"/>
    <w:rsid w:val="009928E4"/>
    <w:rsid w:val="00992958"/>
    <w:rsid w:val="00992E26"/>
    <w:rsid w:val="0099310B"/>
    <w:rsid w:val="00993229"/>
    <w:rsid w:val="0099362A"/>
    <w:rsid w:val="00996BDF"/>
    <w:rsid w:val="009970B6"/>
    <w:rsid w:val="0099726C"/>
    <w:rsid w:val="00997AF8"/>
    <w:rsid w:val="009A0C3A"/>
    <w:rsid w:val="009A207C"/>
    <w:rsid w:val="009A2384"/>
    <w:rsid w:val="009A296B"/>
    <w:rsid w:val="009A3598"/>
    <w:rsid w:val="009A40F0"/>
    <w:rsid w:val="009A46E1"/>
    <w:rsid w:val="009A5348"/>
    <w:rsid w:val="009A5760"/>
    <w:rsid w:val="009A5B97"/>
    <w:rsid w:val="009B0C65"/>
    <w:rsid w:val="009B1140"/>
    <w:rsid w:val="009B27E6"/>
    <w:rsid w:val="009B330A"/>
    <w:rsid w:val="009B42A1"/>
    <w:rsid w:val="009B5803"/>
    <w:rsid w:val="009B7017"/>
    <w:rsid w:val="009B7370"/>
    <w:rsid w:val="009B7ABA"/>
    <w:rsid w:val="009C133A"/>
    <w:rsid w:val="009C1390"/>
    <w:rsid w:val="009C15C8"/>
    <w:rsid w:val="009C1BEF"/>
    <w:rsid w:val="009C34E0"/>
    <w:rsid w:val="009C38E0"/>
    <w:rsid w:val="009C3961"/>
    <w:rsid w:val="009C3EA1"/>
    <w:rsid w:val="009C4397"/>
    <w:rsid w:val="009C5199"/>
    <w:rsid w:val="009C51EC"/>
    <w:rsid w:val="009C53FB"/>
    <w:rsid w:val="009C5EB4"/>
    <w:rsid w:val="009C615E"/>
    <w:rsid w:val="009C63B3"/>
    <w:rsid w:val="009C63CB"/>
    <w:rsid w:val="009C6527"/>
    <w:rsid w:val="009C67CD"/>
    <w:rsid w:val="009C6B68"/>
    <w:rsid w:val="009C779B"/>
    <w:rsid w:val="009D0947"/>
    <w:rsid w:val="009D12B0"/>
    <w:rsid w:val="009D2206"/>
    <w:rsid w:val="009D23CB"/>
    <w:rsid w:val="009D2509"/>
    <w:rsid w:val="009D2C0E"/>
    <w:rsid w:val="009D3C7B"/>
    <w:rsid w:val="009D47E3"/>
    <w:rsid w:val="009D5ED6"/>
    <w:rsid w:val="009D7143"/>
    <w:rsid w:val="009E0E18"/>
    <w:rsid w:val="009E1572"/>
    <w:rsid w:val="009E37C9"/>
    <w:rsid w:val="009E38E3"/>
    <w:rsid w:val="009E4270"/>
    <w:rsid w:val="009E44B3"/>
    <w:rsid w:val="009E468A"/>
    <w:rsid w:val="009E4C07"/>
    <w:rsid w:val="009E4F62"/>
    <w:rsid w:val="009E6DB5"/>
    <w:rsid w:val="009F1BD8"/>
    <w:rsid w:val="009F3D0B"/>
    <w:rsid w:val="009F3EF1"/>
    <w:rsid w:val="009F436B"/>
    <w:rsid w:val="009F4805"/>
    <w:rsid w:val="009F4B47"/>
    <w:rsid w:val="009F5397"/>
    <w:rsid w:val="009F6340"/>
    <w:rsid w:val="009F6463"/>
    <w:rsid w:val="009F75FC"/>
    <w:rsid w:val="00A0067A"/>
    <w:rsid w:val="00A00D7C"/>
    <w:rsid w:val="00A020B1"/>
    <w:rsid w:val="00A02BC4"/>
    <w:rsid w:val="00A031BB"/>
    <w:rsid w:val="00A0371B"/>
    <w:rsid w:val="00A03E9A"/>
    <w:rsid w:val="00A05D83"/>
    <w:rsid w:val="00A075A9"/>
    <w:rsid w:val="00A1253E"/>
    <w:rsid w:val="00A1287C"/>
    <w:rsid w:val="00A13009"/>
    <w:rsid w:val="00A1328F"/>
    <w:rsid w:val="00A14A8B"/>
    <w:rsid w:val="00A14B6D"/>
    <w:rsid w:val="00A14D61"/>
    <w:rsid w:val="00A15E73"/>
    <w:rsid w:val="00A15ECD"/>
    <w:rsid w:val="00A16EFC"/>
    <w:rsid w:val="00A2023A"/>
    <w:rsid w:val="00A24A5F"/>
    <w:rsid w:val="00A251B1"/>
    <w:rsid w:val="00A2710F"/>
    <w:rsid w:val="00A277DC"/>
    <w:rsid w:val="00A31396"/>
    <w:rsid w:val="00A313C3"/>
    <w:rsid w:val="00A3181A"/>
    <w:rsid w:val="00A3237C"/>
    <w:rsid w:val="00A32552"/>
    <w:rsid w:val="00A32E7B"/>
    <w:rsid w:val="00A32EFB"/>
    <w:rsid w:val="00A33D39"/>
    <w:rsid w:val="00A347F0"/>
    <w:rsid w:val="00A36F6D"/>
    <w:rsid w:val="00A37DE1"/>
    <w:rsid w:val="00A4040D"/>
    <w:rsid w:val="00A40602"/>
    <w:rsid w:val="00A40CBE"/>
    <w:rsid w:val="00A41308"/>
    <w:rsid w:val="00A4192D"/>
    <w:rsid w:val="00A43B1E"/>
    <w:rsid w:val="00A461E7"/>
    <w:rsid w:val="00A473EF"/>
    <w:rsid w:val="00A5176E"/>
    <w:rsid w:val="00A525B3"/>
    <w:rsid w:val="00A52C45"/>
    <w:rsid w:val="00A5423E"/>
    <w:rsid w:val="00A54B6B"/>
    <w:rsid w:val="00A54D23"/>
    <w:rsid w:val="00A560F7"/>
    <w:rsid w:val="00A56F63"/>
    <w:rsid w:val="00A60E6F"/>
    <w:rsid w:val="00A60F29"/>
    <w:rsid w:val="00A613EA"/>
    <w:rsid w:val="00A619D5"/>
    <w:rsid w:val="00A623E3"/>
    <w:rsid w:val="00A639CA"/>
    <w:rsid w:val="00A647A7"/>
    <w:rsid w:val="00A64B41"/>
    <w:rsid w:val="00A65ECB"/>
    <w:rsid w:val="00A66862"/>
    <w:rsid w:val="00A67379"/>
    <w:rsid w:val="00A705B6"/>
    <w:rsid w:val="00A7080B"/>
    <w:rsid w:val="00A70DF4"/>
    <w:rsid w:val="00A726CD"/>
    <w:rsid w:val="00A72D22"/>
    <w:rsid w:val="00A734E1"/>
    <w:rsid w:val="00A73E09"/>
    <w:rsid w:val="00A7432D"/>
    <w:rsid w:val="00A746E5"/>
    <w:rsid w:val="00A74946"/>
    <w:rsid w:val="00A75106"/>
    <w:rsid w:val="00A75E99"/>
    <w:rsid w:val="00A75F64"/>
    <w:rsid w:val="00A778CB"/>
    <w:rsid w:val="00A80341"/>
    <w:rsid w:val="00A8089C"/>
    <w:rsid w:val="00A81389"/>
    <w:rsid w:val="00A83B5A"/>
    <w:rsid w:val="00A84898"/>
    <w:rsid w:val="00A902C4"/>
    <w:rsid w:val="00A9119D"/>
    <w:rsid w:val="00A94478"/>
    <w:rsid w:val="00A944D4"/>
    <w:rsid w:val="00A94817"/>
    <w:rsid w:val="00A94915"/>
    <w:rsid w:val="00A94F05"/>
    <w:rsid w:val="00A95B08"/>
    <w:rsid w:val="00A9682E"/>
    <w:rsid w:val="00A9691C"/>
    <w:rsid w:val="00A96E89"/>
    <w:rsid w:val="00AA03AD"/>
    <w:rsid w:val="00AA2424"/>
    <w:rsid w:val="00AA2DCA"/>
    <w:rsid w:val="00AA3C76"/>
    <w:rsid w:val="00AA3FCD"/>
    <w:rsid w:val="00AA4F9D"/>
    <w:rsid w:val="00AA502B"/>
    <w:rsid w:val="00AA5250"/>
    <w:rsid w:val="00AA5FE1"/>
    <w:rsid w:val="00AA613A"/>
    <w:rsid w:val="00AA6219"/>
    <w:rsid w:val="00AA7527"/>
    <w:rsid w:val="00AB0148"/>
    <w:rsid w:val="00AB069B"/>
    <w:rsid w:val="00AB128E"/>
    <w:rsid w:val="00AB2141"/>
    <w:rsid w:val="00AB2193"/>
    <w:rsid w:val="00AB22DD"/>
    <w:rsid w:val="00AB2494"/>
    <w:rsid w:val="00AB43C5"/>
    <w:rsid w:val="00AB5344"/>
    <w:rsid w:val="00AB59C8"/>
    <w:rsid w:val="00AB5D0A"/>
    <w:rsid w:val="00AB650C"/>
    <w:rsid w:val="00AC09FE"/>
    <w:rsid w:val="00AC125C"/>
    <w:rsid w:val="00AC2347"/>
    <w:rsid w:val="00AC2AB5"/>
    <w:rsid w:val="00AC3357"/>
    <w:rsid w:val="00AC34C9"/>
    <w:rsid w:val="00AC3B78"/>
    <w:rsid w:val="00AC4128"/>
    <w:rsid w:val="00AC5E67"/>
    <w:rsid w:val="00AC5FC4"/>
    <w:rsid w:val="00AC6460"/>
    <w:rsid w:val="00AC6F1C"/>
    <w:rsid w:val="00AC76B6"/>
    <w:rsid w:val="00AC79CE"/>
    <w:rsid w:val="00AD0632"/>
    <w:rsid w:val="00AD15B8"/>
    <w:rsid w:val="00AD18D1"/>
    <w:rsid w:val="00AD1CA0"/>
    <w:rsid w:val="00AD2587"/>
    <w:rsid w:val="00AD292F"/>
    <w:rsid w:val="00AD2A1A"/>
    <w:rsid w:val="00AD2CA3"/>
    <w:rsid w:val="00AD3A51"/>
    <w:rsid w:val="00AD3B78"/>
    <w:rsid w:val="00AD4C1C"/>
    <w:rsid w:val="00AD52C6"/>
    <w:rsid w:val="00AD54D6"/>
    <w:rsid w:val="00AD593D"/>
    <w:rsid w:val="00AD5AD5"/>
    <w:rsid w:val="00AD5D39"/>
    <w:rsid w:val="00AD61E5"/>
    <w:rsid w:val="00AD6B8D"/>
    <w:rsid w:val="00AE0662"/>
    <w:rsid w:val="00AE175D"/>
    <w:rsid w:val="00AE3FE7"/>
    <w:rsid w:val="00AE4AE1"/>
    <w:rsid w:val="00AE5003"/>
    <w:rsid w:val="00AE6A68"/>
    <w:rsid w:val="00AE74E3"/>
    <w:rsid w:val="00AF09B0"/>
    <w:rsid w:val="00AF0F53"/>
    <w:rsid w:val="00AF1C6A"/>
    <w:rsid w:val="00AF1E37"/>
    <w:rsid w:val="00AF2AC7"/>
    <w:rsid w:val="00AF2BA5"/>
    <w:rsid w:val="00AF451B"/>
    <w:rsid w:val="00AF4561"/>
    <w:rsid w:val="00AF65FF"/>
    <w:rsid w:val="00AF6891"/>
    <w:rsid w:val="00AF6AA1"/>
    <w:rsid w:val="00AF7414"/>
    <w:rsid w:val="00AF7529"/>
    <w:rsid w:val="00AF7B32"/>
    <w:rsid w:val="00AF7CDA"/>
    <w:rsid w:val="00B00781"/>
    <w:rsid w:val="00B010A5"/>
    <w:rsid w:val="00B01A71"/>
    <w:rsid w:val="00B02D02"/>
    <w:rsid w:val="00B0335A"/>
    <w:rsid w:val="00B04499"/>
    <w:rsid w:val="00B044DD"/>
    <w:rsid w:val="00B045AC"/>
    <w:rsid w:val="00B06C23"/>
    <w:rsid w:val="00B10A69"/>
    <w:rsid w:val="00B111B7"/>
    <w:rsid w:val="00B11497"/>
    <w:rsid w:val="00B11799"/>
    <w:rsid w:val="00B12B71"/>
    <w:rsid w:val="00B134ED"/>
    <w:rsid w:val="00B13B1A"/>
    <w:rsid w:val="00B14A21"/>
    <w:rsid w:val="00B14E6F"/>
    <w:rsid w:val="00B155B2"/>
    <w:rsid w:val="00B1626A"/>
    <w:rsid w:val="00B1653D"/>
    <w:rsid w:val="00B16E0D"/>
    <w:rsid w:val="00B1727A"/>
    <w:rsid w:val="00B17660"/>
    <w:rsid w:val="00B17AC8"/>
    <w:rsid w:val="00B17DBF"/>
    <w:rsid w:val="00B214C4"/>
    <w:rsid w:val="00B217E2"/>
    <w:rsid w:val="00B21D82"/>
    <w:rsid w:val="00B2251D"/>
    <w:rsid w:val="00B2261E"/>
    <w:rsid w:val="00B22FE2"/>
    <w:rsid w:val="00B23078"/>
    <w:rsid w:val="00B23217"/>
    <w:rsid w:val="00B2379B"/>
    <w:rsid w:val="00B23850"/>
    <w:rsid w:val="00B23976"/>
    <w:rsid w:val="00B2421B"/>
    <w:rsid w:val="00B24575"/>
    <w:rsid w:val="00B24989"/>
    <w:rsid w:val="00B26435"/>
    <w:rsid w:val="00B268C9"/>
    <w:rsid w:val="00B26D5C"/>
    <w:rsid w:val="00B27B6B"/>
    <w:rsid w:val="00B30612"/>
    <w:rsid w:val="00B31A3D"/>
    <w:rsid w:val="00B334E2"/>
    <w:rsid w:val="00B3397A"/>
    <w:rsid w:val="00B34516"/>
    <w:rsid w:val="00B34A0A"/>
    <w:rsid w:val="00B34AB0"/>
    <w:rsid w:val="00B34ED7"/>
    <w:rsid w:val="00B355BB"/>
    <w:rsid w:val="00B36191"/>
    <w:rsid w:val="00B365D4"/>
    <w:rsid w:val="00B36682"/>
    <w:rsid w:val="00B368F2"/>
    <w:rsid w:val="00B36B14"/>
    <w:rsid w:val="00B371EF"/>
    <w:rsid w:val="00B37861"/>
    <w:rsid w:val="00B406B2"/>
    <w:rsid w:val="00B409F3"/>
    <w:rsid w:val="00B4378B"/>
    <w:rsid w:val="00B437D8"/>
    <w:rsid w:val="00B43F67"/>
    <w:rsid w:val="00B457D6"/>
    <w:rsid w:val="00B476A2"/>
    <w:rsid w:val="00B47E0E"/>
    <w:rsid w:val="00B509D3"/>
    <w:rsid w:val="00B50D41"/>
    <w:rsid w:val="00B51975"/>
    <w:rsid w:val="00B52177"/>
    <w:rsid w:val="00B53F44"/>
    <w:rsid w:val="00B54183"/>
    <w:rsid w:val="00B54384"/>
    <w:rsid w:val="00B55DE4"/>
    <w:rsid w:val="00B562AC"/>
    <w:rsid w:val="00B57019"/>
    <w:rsid w:val="00B5717B"/>
    <w:rsid w:val="00B57D2F"/>
    <w:rsid w:val="00B609BA"/>
    <w:rsid w:val="00B60ED5"/>
    <w:rsid w:val="00B6242D"/>
    <w:rsid w:val="00B633DF"/>
    <w:rsid w:val="00B64274"/>
    <w:rsid w:val="00B64708"/>
    <w:rsid w:val="00B6529C"/>
    <w:rsid w:val="00B65A88"/>
    <w:rsid w:val="00B65F0F"/>
    <w:rsid w:val="00B665C9"/>
    <w:rsid w:val="00B666CB"/>
    <w:rsid w:val="00B66708"/>
    <w:rsid w:val="00B67ED0"/>
    <w:rsid w:val="00B70A58"/>
    <w:rsid w:val="00B71870"/>
    <w:rsid w:val="00B7225E"/>
    <w:rsid w:val="00B74AF4"/>
    <w:rsid w:val="00B75CD8"/>
    <w:rsid w:val="00B7703E"/>
    <w:rsid w:val="00B77308"/>
    <w:rsid w:val="00B80B84"/>
    <w:rsid w:val="00B80D96"/>
    <w:rsid w:val="00B81287"/>
    <w:rsid w:val="00B81A3C"/>
    <w:rsid w:val="00B82984"/>
    <w:rsid w:val="00B82B3E"/>
    <w:rsid w:val="00B83857"/>
    <w:rsid w:val="00B84280"/>
    <w:rsid w:val="00B84D39"/>
    <w:rsid w:val="00B86833"/>
    <w:rsid w:val="00B87563"/>
    <w:rsid w:val="00B90DE2"/>
    <w:rsid w:val="00B91FF8"/>
    <w:rsid w:val="00B9348B"/>
    <w:rsid w:val="00B951A9"/>
    <w:rsid w:val="00B96226"/>
    <w:rsid w:val="00B96358"/>
    <w:rsid w:val="00BA121F"/>
    <w:rsid w:val="00BA1C21"/>
    <w:rsid w:val="00BA3ED4"/>
    <w:rsid w:val="00BA4276"/>
    <w:rsid w:val="00BA53AE"/>
    <w:rsid w:val="00BA53FF"/>
    <w:rsid w:val="00BA69B2"/>
    <w:rsid w:val="00BA6CA7"/>
    <w:rsid w:val="00BA6DB7"/>
    <w:rsid w:val="00BA7490"/>
    <w:rsid w:val="00BA7F54"/>
    <w:rsid w:val="00BB0F0E"/>
    <w:rsid w:val="00BB14A6"/>
    <w:rsid w:val="00BB158E"/>
    <w:rsid w:val="00BB2ADE"/>
    <w:rsid w:val="00BB35CA"/>
    <w:rsid w:val="00BB45AE"/>
    <w:rsid w:val="00BB47ED"/>
    <w:rsid w:val="00BB628C"/>
    <w:rsid w:val="00BB65DA"/>
    <w:rsid w:val="00BB6C30"/>
    <w:rsid w:val="00BB7473"/>
    <w:rsid w:val="00BC0E90"/>
    <w:rsid w:val="00BC178A"/>
    <w:rsid w:val="00BC20D7"/>
    <w:rsid w:val="00BC21B8"/>
    <w:rsid w:val="00BC3679"/>
    <w:rsid w:val="00BC3AC3"/>
    <w:rsid w:val="00BC3AE3"/>
    <w:rsid w:val="00BC4B67"/>
    <w:rsid w:val="00BC6ECF"/>
    <w:rsid w:val="00BD074C"/>
    <w:rsid w:val="00BD0DF6"/>
    <w:rsid w:val="00BD11FD"/>
    <w:rsid w:val="00BD1414"/>
    <w:rsid w:val="00BD20A9"/>
    <w:rsid w:val="00BD2928"/>
    <w:rsid w:val="00BD2F7F"/>
    <w:rsid w:val="00BD612F"/>
    <w:rsid w:val="00BD615D"/>
    <w:rsid w:val="00BD7F25"/>
    <w:rsid w:val="00BE01CF"/>
    <w:rsid w:val="00BE1266"/>
    <w:rsid w:val="00BE12FA"/>
    <w:rsid w:val="00BE3F4F"/>
    <w:rsid w:val="00BE4479"/>
    <w:rsid w:val="00BE50D7"/>
    <w:rsid w:val="00BE5DC3"/>
    <w:rsid w:val="00BE6236"/>
    <w:rsid w:val="00BE6C68"/>
    <w:rsid w:val="00BE7081"/>
    <w:rsid w:val="00BE732C"/>
    <w:rsid w:val="00BE7767"/>
    <w:rsid w:val="00BE783F"/>
    <w:rsid w:val="00BE7858"/>
    <w:rsid w:val="00BE79E8"/>
    <w:rsid w:val="00BE7BC4"/>
    <w:rsid w:val="00BF03A1"/>
    <w:rsid w:val="00BF1637"/>
    <w:rsid w:val="00BF24DD"/>
    <w:rsid w:val="00BF345C"/>
    <w:rsid w:val="00BF3ABE"/>
    <w:rsid w:val="00BF3C10"/>
    <w:rsid w:val="00BF40C7"/>
    <w:rsid w:val="00BF5524"/>
    <w:rsid w:val="00BF593A"/>
    <w:rsid w:val="00BF6DC0"/>
    <w:rsid w:val="00BF7908"/>
    <w:rsid w:val="00C007B6"/>
    <w:rsid w:val="00C014D3"/>
    <w:rsid w:val="00C02F55"/>
    <w:rsid w:val="00C05F29"/>
    <w:rsid w:val="00C06F62"/>
    <w:rsid w:val="00C07020"/>
    <w:rsid w:val="00C0791D"/>
    <w:rsid w:val="00C100BA"/>
    <w:rsid w:val="00C1085B"/>
    <w:rsid w:val="00C1104F"/>
    <w:rsid w:val="00C11202"/>
    <w:rsid w:val="00C11D95"/>
    <w:rsid w:val="00C127E9"/>
    <w:rsid w:val="00C12949"/>
    <w:rsid w:val="00C13707"/>
    <w:rsid w:val="00C13D70"/>
    <w:rsid w:val="00C13DDB"/>
    <w:rsid w:val="00C1447D"/>
    <w:rsid w:val="00C14774"/>
    <w:rsid w:val="00C16E3A"/>
    <w:rsid w:val="00C17474"/>
    <w:rsid w:val="00C2184C"/>
    <w:rsid w:val="00C21F52"/>
    <w:rsid w:val="00C221E7"/>
    <w:rsid w:val="00C231E3"/>
    <w:rsid w:val="00C23930"/>
    <w:rsid w:val="00C23A71"/>
    <w:rsid w:val="00C243D9"/>
    <w:rsid w:val="00C24CD9"/>
    <w:rsid w:val="00C24E57"/>
    <w:rsid w:val="00C257AF"/>
    <w:rsid w:val="00C25DC9"/>
    <w:rsid w:val="00C26067"/>
    <w:rsid w:val="00C261B0"/>
    <w:rsid w:val="00C26276"/>
    <w:rsid w:val="00C277B0"/>
    <w:rsid w:val="00C278C1"/>
    <w:rsid w:val="00C27916"/>
    <w:rsid w:val="00C323F3"/>
    <w:rsid w:val="00C32EA4"/>
    <w:rsid w:val="00C33120"/>
    <w:rsid w:val="00C33EE5"/>
    <w:rsid w:val="00C343CB"/>
    <w:rsid w:val="00C35148"/>
    <w:rsid w:val="00C3560A"/>
    <w:rsid w:val="00C369F0"/>
    <w:rsid w:val="00C36EF0"/>
    <w:rsid w:val="00C377CE"/>
    <w:rsid w:val="00C37F17"/>
    <w:rsid w:val="00C40054"/>
    <w:rsid w:val="00C40B9C"/>
    <w:rsid w:val="00C43EAF"/>
    <w:rsid w:val="00C440FC"/>
    <w:rsid w:val="00C44396"/>
    <w:rsid w:val="00C4458D"/>
    <w:rsid w:val="00C45C8A"/>
    <w:rsid w:val="00C46D21"/>
    <w:rsid w:val="00C476D8"/>
    <w:rsid w:val="00C50107"/>
    <w:rsid w:val="00C50605"/>
    <w:rsid w:val="00C5145A"/>
    <w:rsid w:val="00C519AC"/>
    <w:rsid w:val="00C51C30"/>
    <w:rsid w:val="00C5244B"/>
    <w:rsid w:val="00C526B6"/>
    <w:rsid w:val="00C5286E"/>
    <w:rsid w:val="00C5363F"/>
    <w:rsid w:val="00C53700"/>
    <w:rsid w:val="00C53752"/>
    <w:rsid w:val="00C5463A"/>
    <w:rsid w:val="00C54AF8"/>
    <w:rsid w:val="00C5538E"/>
    <w:rsid w:val="00C55855"/>
    <w:rsid w:val="00C55A98"/>
    <w:rsid w:val="00C567E5"/>
    <w:rsid w:val="00C56952"/>
    <w:rsid w:val="00C5732F"/>
    <w:rsid w:val="00C57E4D"/>
    <w:rsid w:val="00C6038F"/>
    <w:rsid w:val="00C61617"/>
    <w:rsid w:val="00C616C3"/>
    <w:rsid w:val="00C6216A"/>
    <w:rsid w:val="00C62EDB"/>
    <w:rsid w:val="00C63B82"/>
    <w:rsid w:val="00C645EF"/>
    <w:rsid w:val="00C646A2"/>
    <w:rsid w:val="00C64DB9"/>
    <w:rsid w:val="00C65018"/>
    <w:rsid w:val="00C65B5C"/>
    <w:rsid w:val="00C65D67"/>
    <w:rsid w:val="00C67EFD"/>
    <w:rsid w:val="00C708E4"/>
    <w:rsid w:val="00C71669"/>
    <w:rsid w:val="00C73614"/>
    <w:rsid w:val="00C74CF2"/>
    <w:rsid w:val="00C75369"/>
    <w:rsid w:val="00C76AC9"/>
    <w:rsid w:val="00C77428"/>
    <w:rsid w:val="00C80D9B"/>
    <w:rsid w:val="00C81D52"/>
    <w:rsid w:val="00C84175"/>
    <w:rsid w:val="00C8466E"/>
    <w:rsid w:val="00C84910"/>
    <w:rsid w:val="00C84BFA"/>
    <w:rsid w:val="00C85388"/>
    <w:rsid w:val="00C8582F"/>
    <w:rsid w:val="00C85F38"/>
    <w:rsid w:val="00C87395"/>
    <w:rsid w:val="00C90607"/>
    <w:rsid w:val="00C911DF"/>
    <w:rsid w:val="00C91430"/>
    <w:rsid w:val="00C93D55"/>
    <w:rsid w:val="00C93E77"/>
    <w:rsid w:val="00C94362"/>
    <w:rsid w:val="00C94517"/>
    <w:rsid w:val="00C956B7"/>
    <w:rsid w:val="00C96089"/>
    <w:rsid w:val="00C96186"/>
    <w:rsid w:val="00C97439"/>
    <w:rsid w:val="00C97DC1"/>
    <w:rsid w:val="00CA01BC"/>
    <w:rsid w:val="00CA0457"/>
    <w:rsid w:val="00CA0D24"/>
    <w:rsid w:val="00CA116F"/>
    <w:rsid w:val="00CA206B"/>
    <w:rsid w:val="00CA2F31"/>
    <w:rsid w:val="00CA398F"/>
    <w:rsid w:val="00CA3C60"/>
    <w:rsid w:val="00CA41A5"/>
    <w:rsid w:val="00CA49ED"/>
    <w:rsid w:val="00CA4AD5"/>
    <w:rsid w:val="00CA4EC7"/>
    <w:rsid w:val="00CA520C"/>
    <w:rsid w:val="00CA5849"/>
    <w:rsid w:val="00CA5B96"/>
    <w:rsid w:val="00CA6617"/>
    <w:rsid w:val="00CA7C3C"/>
    <w:rsid w:val="00CB058A"/>
    <w:rsid w:val="00CB28BD"/>
    <w:rsid w:val="00CB3E58"/>
    <w:rsid w:val="00CB42AD"/>
    <w:rsid w:val="00CB4F3A"/>
    <w:rsid w:val="00CB55FD"/>
    <w:rsid w:val="00CB5B8C"/>
    <w:rsid w:val="00CB6646"/>
    <w:rsid w:val="00CB6BDB"/>
    <w:rsid w:val="00CC0353"/>
    <w:rsid w:val="00CC0891"/>
    <w:rsid w:val="00CC0D33"/>
    <w:rsid w:val="00CC1B3A"/>
    <w:rsid w:val="00CC2F46"/>
    <w:rsid w:val="00CC3F0C"/>
    <w:rsid w:val="00CC4B2D"/>
    <w:rsid w:val="00CC5A7A"/>
    <w:rsid w:val="00CC6A6A"/>
    <w:rsid w:val="00CC6AAB"/>
    <w:rsid w:val="00CC6C22"/>
    <w:rsid w:val="00CD03E8"/>
    <w:rsid w:val="00CD2669"/>
    <w:rsid w:val="00CD2F66"/>
    <w:rsid w:val="00CD5454"/>
    <w:rsid w:val="00CD57A8"/>
    <w:rsid w:val="00CD57FF"/>
    <w:rsid w:val="00CD68B6"/>
    <w:rsid w:val="00CE0638"/>
    <w:rsid w:val="00CE1C55"/>
    <w:rsid w:val="00CE1E91"/>
    <w:rsid w:val="00CE2E82"/>
    <w:rsid w:val="00CE34E7"/>
    <w:rsid w:val="00CE3843"/>
    <w:rsid w:val="00CE3ABB"/>
    <w:rsid w:val="00CE3E7F"/>
    <w:rsid w:val="00CE409F"/>
    <w:rsid w:val="00CE56B2"/>
    <w:rsid w:val="00CE6559"/>
    <w:rsid w:val="00CE68A9"/>
    <w:rsid w:val="00CE69F9"/>
    <w:rsid w:val="00CE6A28"/>
    <w:rsid w:val="00CE7308"/>
    <w:rsid w:val="00CE7C3B"/>
    <w:rsid w:val="00CE7DF9"/>
    <w:rsid w:val="00CF02EE"/>
    <w:rsid w:val="00CF0660"/>
    <w:rsid w:val="00CF14E2"/>
    <w:rsid w:val="00CF179B"/>
    <w:rsid w:val="00CF2D8D"/>
    <w:rsid w:val="00CF31E6"/>
    <w:rsid w:val="00CF5ADB"/>
    <w:rsid w:val="00CF5ECB"/>
    <w:rsid w:val="00CF675C"/>
    <w:rsid w:val="00CF67CF"/>
    <w:rsid w:val="00CF6A5C"/>
    <w:rsid w:val="00CF6CE0"/>
    <w:rsid w:val="00CF6CFD"/>
    <w:rsid w:val="00CF7EC0"/>
    <w:rsid w:val="00D01307"/>
    <w:rsid w:val="00D02C1B"/>
    <w:rsid w:val="00D0503A"/>
    <w:rsid w:val="00D05822"/>
    <w:rsid w:val="00D05D41"/>
    <w:rsid w:val="00D06644"/>
    <w:rsid w:val="00D06FDE"/>
    <w:rsid w:val="00D10ADD"/>
    <w:rsid w:val="00D10D13"/>
    <w:rsid w:val="00D11085"/>
    <w:rsid w:val="00D11F23"/>
    <w:rsid w:val="00D121AD"/>
    <w:rsid w:val="00D12D52"/>
    <w:rsid w:val="00D130F3"/>
    <w:rsid w:val="00D13802"/>
    <w:rsid w:val="00D144D4"/>
    <w:rsid w:val="00D14FAE"/>
    <w:rsid w:val="00D15E60"/>
    <w:rsid w:val="00D16F6C"/>
    <w:rsid w:val="00D170D3"/>
    <w:rsid w:val="00D17907"/>
    <w:rsid w:val="00D200FF"/>
    <w:rsid w:val="00D20956"/>
    <w:rsid w:val="00D2109D"/>
    <w:rsid w:val="00D213C4"/>
    <w:rsid w:val="00D21757"/>
    <w:rsid w:val="00D2282E"/>
    <w:rsid w:val="00D229DE"/>
    <w:rsid w:val="00D22C20"/>
    <w:rsid w:val="00D232ED"/>
    <w:rsid w:val="00D23B81"/>
    <w:rsid w:val="00D23BC2"/>
    <w:rsid w:val="00D23C00"/>
    <w:rsid w:val="00D24B90"/>
    <w:rsid w:val="00D24CBE"/>
    <w:rsid w:val="00D25B0D"/>
    <w:rsid w:val="00D27035"/>
    <w:rsid w:val="00D30A6D"/>
    <w:rsid w:val="00D30B39"/>
    <w:rsid w:val="00D30CA1"/>
    <w:rsid w:val="00D3148A"/>
    <w:rsid w:val="00D31B22"/>
    <w:rsid w:val="00D32364"/>
    <w:rsid w:val="00D35E4D"/>
    <w:rsid w:val="00D373C7"/>
    <w:rsid w:val="00D3761B"/>
    <w:rsid w:val="00D37B46"/>
    <w:rsid w:val="00D4116B"/>
    <w:rsid w:val="00D418EC"/>
    <w:rsid w:val="00D42323"/>
    <w:rsid w:val="00D43E45"/>
    <w:rsid w:val="00D45F2D"/>
    <w:rsid w:val="00D46069"/>
    <w:rsid w:val="00D46535"/>
    <w:rsid w:val="00D46586"/>
    <w:rsid w:val="00D4768C"/>
    <w:rsid w:val="00D500B6"/>
    <w:rsid w:val="00D50137"/>
    <w:rsid w:val="00D511BD"/>
    <w:rsid w:val="00D51B8A"/>
    <w:rsid w:val="00D52CBB"/>
    <w:rsid w:val="00D53686"/>
    <w:rsid w:val="00D54A87"/>
    <w:rsid w:val="00D552BE"/>
    <w:rsid w:val="00D5625C"/>
    <w:rsid w:val="00D56511"/>
    <w:rsid w:val="00D56885"/>
    <w:rsid w:val="00D57C3A"/>
    <w:rsid w:val="00D6087C"/>
    <w:rsid w:val="00D67195"/>
    <w:rsid w:val="00D67481"/>
    <w:rsid w:val="00D72527"/>
    <w:rsid w:val="00D726A7"/>
    <w:rsid w:val="00D73B9F"/>
    <w:rsid w:val="00D745DD"/>
    <w:rsid w:val="00D746A7"/>
    <w:rsid w:val="00D7472A"/>
    <w:rsid w:val="00D74873"/>
    <w:rsid w:val="00D76F1D"/>
    <w:rsid w:val="00D77344"/>
    <w:rsid w:val="00D77B4A"/>
    <w:rsid w:val="00D800C1"/>
    <w:rsid w:val="00D8105B"/>
    <w:rsid w:val="00D81781"/>
    <w:rsid w:val="00D81C7C"/>
    <w:rsid w:val="00D820D0"/>
    <w:rsid w:val="00D822FC"/>
    <w:rsid w:val="00D832AD"/>
    <w:rsid w:val="00D84D8F"/>
    <w:rsid w:val="00D86410"/>
    <w:rsid w:val="00D86E77"/>
    <w:rsid w:val="00D8797F"/>
    <w:rsid w:val="00D90071"/>
    <w:rsid w:val="00D90EB8"/>
    <w:rsid w:val="00D91846"/>
    <w:rsid w:val="00D92640"/>
    <w:rsid w:val="00D92F45"/>
    <w:rsid w:val="00D930E7"/>
    <w:rsid w:val="00D9505C"/>
    <w:rsid w:val="00D9585A"/>
    <w:rsid w:val="00D95CA5"/>
    <w:rsid w:val="00D960BE"/>
    <w:rsid w:val="00D97643"/>
    <w:rsid w:val="00D977ED"/>
    <w:rsid w:val="00DA0444"/>
    <w:rsid w:val="00DA13AB"/>
    <w:rsid w:val="00DA28D1"/>
    <w:rsid w:val="00DA3A90"/>
    <w:rsid w:val="00DA3B2F"/>
    <w:rsid w:val="00DA40D8"/>
    <w:rsid w:val="00DA58A0"/>
    <w:rsid w:val="00DA5E48"/>
    <w:rsid w:val="00DA6B71"/>
    <w:rsid w:val="00DB3AD8"/>
    <w:rsid w:val="00DB4519"/>
    <w:rsid w:val="00DB479D"/>
    <w:rsid w:val="00DB78B8"/>
    <w:rsid w:val="00DB7B5A"/>
    <w:rsid w:val="00DB7DC5"/>
    <w:rsid w:val="00DC0263"/>
    <w:rsid w:val="00DC0A23"/>
    <w:rsid w:val="00DC0B3C"/>
    <w:rsid w:val="00DC1F6A"/>
    <w:rsid w:val="00DC247E"/>
    <w:rsid w:val="00DC2DAA"/>
    <w:rsid w:val="00DC335F"/>
    <w:rsid w:val="00DC34F6"/>
    <w:rsid w:val="00DC44BF"/>
    <w:rsid w:val="00DC488E"/>
    <w:rsid w:val="00DC70C4"/>
    <w:rsid w:val="00DC73C8"/>
    <w:rsid w:val="00DD0372"/>
    <w:rsid w:val="00DD164B"/>
    <w:rsid w:val="00DD2954"/>
    <w:rsid w:val="00DD2A7E"/>
    <w:rsid w:val="00DD33DA"/>
    <w:rsid w:val="00DD3B00"/>
    <w:rsid w:val="00DD453E"/>
    <w:rsid w:val="00DD4C63"/>
    <w:rsid w:val="00DE0DF9"/>
    <w:rsid w:val="00DE1B98"/>
    <w:rsid w:val="00DE24F1"/>
    <w:rsid w:val="00DE29FF"/>
    <w:rsid w:val="00DE2DF3"/>
    <w:rsid w:val="00DE357E"/>
    <w:rsid w:val="00DE381F"/>
    <w:rsid w:val="00DE39AA"/>
    <w:rsid w:val="00DE3D26"/>
    <w:rsid w:val="00DE4D16"/>
    <w:rsid w:val="00DE6E5B"/>
    <w:rsid w:val="00DE7B5F"/>
    <w:rsid w:val="00DF04B4"/>
    <w:rsid w:val="00DF0AC8"/>
    <w:rsid w:val="00DF1A40"/>
    <w:rsid w:val="00DF40CF"/>
    <w:rsid w:val="00DF42AD"/>
    <w:rsid w:val="00DF6490"/>
    <w:rsid w:val="00DF6B79"/>
    <w:rsid w:val="00DF7389"/>
    <w:rsid w:val="00DF7474"/>
    <w:rsid w:val="00DF7D99"/>
    <w:rsid w:val="00E0001F"/>
    <w:rsid w:val="00E00737"/>
    <w:rsid w:val="00E017CC"/>
    <w:rsid w:val="00E01EA6"/>
    <w:rsid w:val="00E031C4"/>
    <w:rsid w:val="00E03C17"/>
    <w:rsid w:val="00E049D3"/>
    <w:rsid w:val="00E04FE6"/>
    <w:rsid w:val="00E0504A"/>
    <w:rsid w:val="00E055B1"/>
    <w:rsid w:val="00E06224"/>
    <w:rsid w:val="00E06E8A"/>
    <w:rsid w:val="00E07041"/>
    <w:rsid w:val="00E101B2"/>
    <w:rsid w:val="00E10E55"/>
    <w:rsid w:val="00E11505"/>
    <w:rsid w:val="00E11F0D"/>
    <w:rsid w:val="00E12373"/>
    <w:rsid w:val="00E12A67"/>
    <w:rsid w:val="00E149FC"/>
    <w:rsid w:val="00E158E5"/>
    <w:rsid w:val="00E161A1"/>
    <w:rsid w:val="00E1622F"/>
    <w:rsid w:val="00E162AD"/>
    <w:rsid w:val="00E16F21"/>
    <w:rsid w:val="00E173D4"/>
    <w:rsid w:val="00E17CF6"/>
    <w:rsid w:val="00E243C7"/>
    <w:rsid w:val="00E245CC"/>
    <w:rsid w:val="00E24833"/>
    <w:rsid w:val="00E24EA7"/>
    <w:rsid w:val="00E25162"/>
    <w:rsid w:val="00E2551A"/>
    <w:rsid w:val="00E25665"/>
    <w:rsid w:val="00E25680"/>
    <w:rsid w:val="00E259BF"/>
    <w:rsid w:val="00E259F3"/>
    <w:rsid w:val="00E25BFB"/>
    <w:rsid w:val="00E25DD6"/>
    <w:rsid w:val="00E279E5"/>
    <w:rsid w:val="00E30C7B"/>
    <w:rsid w:val="00E32907"/>
    <w:rsid w:val="00E32A90"/>
    <w:rsid w:val="00E32C86"/>
    <w:rsid w:val="00E339F3"/>
    <w:rsid w:val="00E33D25"/>
    <w:rsid w:val="00E3400F"/>
    <w:rsid w:val="00E34BA9"/>
    <w:rsid w:val="00E35820"/>
    <w:rsid w:val="00E36661"/>
    <w:rsid w:val="00E37DC1"/>
    <w:rsid w:val="00E40183"/>
    <w:rsid w:val="00E40EBB"/>
    <w:rsid w:val="00E419D2"/>
    <w:rsid w:val="00E422CA"/>
    <w:rsid w:val="00E423ED"/>
    <w:rsid w:val="00E43223"/>
    <w:rsid w:val="00E43720"/>
    <w:rsid w:val="00E44047"/>
    <w:rsid w:val="00E44510"/>
    <w:rsid w:val="00E45FB4"/>
    <w:rsid w:val="00E4680E"/>
    <w:rsid w:val="00E50232"/>
    <w:rsid w:val="00E5082C"/>
    <w:rsid w:val="00E512D1"/>
    <w:rsid w:val="00E512FA"/>
    <w:rsid w:val="00E51949"/>
    <w:rsid w:val="00E525C0"/>
    <w:rsid w:val="00E5391D"/>
    <w:rsid w:val="00E54D82"/>
    <w:rsid w:val="00E5674B"/>
    <w:rsid w:val="00E56DDC"/>
    <w:rsid w:val="00E57583"/>
    <w:rsid w:val="00E57634"/>
    <w:rsid w:val="00E57C9B"/>
    <w:rsid w:val="00E60AFA"/>
    <w:rsid w:val="00E60D85"/>
    <w:rsid w:val="00E60F37"/>
    <w:rsid w:val="00E614B0"/>
    <w:rsid w:val="00E61A54"/>
    <w:rsid w:val="00E64CD6"/>
    <w:rsid w:val="00E64E30"/>
    <w:rsid w:val="00E677A9"/>
    <w:rsid w:val="00E70F59"/>
    <w:rsid w:val="00E71031"/>
    <w:rsid w:val="00E71E2B"/>
    <w:rsid w:val="00E72096"/>
    <w:rsid w:val="00E73158"/>
    <w:rsid w:val="00E73377"/>
    <w:rsid w:val="00E73D8A"/>
    <w:rsid w:val="00E75F6F"/>
    <w:rsid w:val="00E7624B"/>
    <w:rsid w:val="00E7676B"/>
    <w:rsid w:val="00E80952"/>
    <w:rsid w:val="00E8229D"/>
    <w:rsid w:val="00E82C5D"/>
    <w:rsid w:val="00E8306C"/>
    <w:rsid w:val="00E83075"/>
    <w:rsid w:val="00E836BF"/>
    <w:rsid w:val="00E8383A"/>
    <w:rsid w:val="00E83A8F"/>
    <w:rsid w:val="00E83BAB"/>
    <w:rsid w:val="00E85095"/>
    <w:rsid w:val="00E85460"/>
    <w:rsid w:val="00E854C8"/>
    <w:rsid w:val="00E85C10"/>
    <w:rsid w:val="00E863D5"/>
    <w:rsid w:val="00E86A4A"/>
    <w:rsid w:val="00E870E7"/>
    <w:rsid w:val="00E87AA7"/>
    <w:rsid w:val="00E87B40"/>
    <w:rsid w:val="00E907AB"/>
    <w:rsid w:val="00E90DA9"/>
    <w:rsid w:val="00E9147B"/>
    <w:rsid w:val="00E91710"/>
    <w:rsid w:val="00E937FF"/>
    <w:rsid w:val="00E940C5"/>
    <w:rsid w:val="00E94F20"/>
    <w:rsid w:val="00E94F40"/>
    <w:rsid w:val="00E9595E"/>
    <w:rsid w:val="00E960C9"/>
    <w:rsid w:val="00E962AA"/>
    <w:rsid w:val="00E97A2B"/>
    <w:rsid w:val="00EA03E9"/>
    <w:rsid w:val="00EA1269"/>
    <w:rsid w:val="00EA1416"/>
    <w:rsid w:val="00EA2587"/>
    <w:rsid w:val="00EA27BB"/>
    <w:rsid w:val="00EA2A5F"/>
    <w:rsid w:val="00EA3A75"/>
    <w:rsid w:val="00EA3CB8"/>
    <w:rsid w:val="00EA494F"/>
    <w:rsid w:val="00EA5C4A"/>
    <w:rsid w:val="00EA6B53"/>
    <w:rsid w:val="00EA75FF"/>
    <w:rsid w:val="00EA79D3"/>
    <w:rsid w:val="00EB1B8C"/>
    <w:rsid w:val="00EB22DF"/>
    <w:rsid w:val="00EB2F77"/>
    <w:rsid w:val="00EB32DE"/>
    <w:rsid w:val="00EB3967"/>
    <w:rsid w:val="00EB48E8"/>
    <w:rsid w:val="00EB52DE"/>
    <w:rsid w:val="00EB6570"/>
    <w:rsid w:val="00EB6937"/>
    <w:rsid w:val="00EC080A"/>
    <w:rsid w:val="00EC0EF2"/>
    <w:rsid w:val="00EC1087"/>
    <w:rsid w:val="00EC202E"/>
    <w:rsid w:val="00EC24A8"/>
    <w:rsid w:val="00EC2E7E"/>
    <w:rsid w:val="00EC3173"/>
    <w:rsid w:val="00EC370D"/>
    <w:rsid w:val="00EC3CC2"/>
    <w:rsid w:val="00EC3FD0"/>
    <w:rsid w:val="00EC484D"/>
    <w:rsid w:val="00EC48B6"/>
    <w:rsid w:val="00EC6685"/>
    <w:rsid w:val="00EC698E"/>
    <w:rsid w:val="00EC7BF9"/>
    <w:rsid w:val="00ED0203"/>
    <w:rsid w:val="00ED0D2C"/>
    <w:rsid w:val="00ED18FB"/>
    <w:rsid w:val="00ED267A"/>
    <w:rsid w:val="00ED2C41"/>
    <w:rsid w:val="00ED3DA8"/>
    <w:rsid w:val="00ED660D"/>
    <w:rsid w:val="00ED72D4"/>
    <w:rsid w:val="00EE0B4B"/>
    <w:rsid w:val="00EE1105"/>
    <w:rsid w:val="00EE1B5A"/>
    <w:rsid w:val="00EE232A"/>
    <w:rsid w:val="00EE286E"/>
    <w:rsid w:val="00EE2DF0"/>
    <w:rsid w:val="00EE32F6"/>
    <w:rsid w:val="00EE3E74"/>
    <w:rsid w:val="00EE7098"/>
    <w:rsid w:val="00EF05A2"/>
    <w:rsid w:val="00EF126B"/>
    <w:rsid w:val="00EF2885"/>
    <w:rsid w:val="00EF3E58"/>
    <w:rsid w:val="00EF3F1B"/>
    <w:rsid w:val="00EF59BB"/>
    <w:rsid w:val="00F009F9"/>
    <w:rsid w:val="00F0104F"/>
    <w:rsid w:val="00F014D1"/>
    <w:rsid w:val="00F02149"/>
    <w:rsid w:val="00F02332"/>
    <w:rsid w:val="00F02A7C"/>
    <w:rsid w:val="00F03C68"/>
    <w:rsid w:val="00F04B7E"/>
    <w:rsid w:val="00F05060"/>
    <w:rsid w:val="00F056F3"/>
    <w:rsid w:val="00F0690F"/>
    <w:rsid w:val="00F06A84"/>
    <w:rsid w:val="00F06BEC"/>
    <w:rsid w:val="00F07339"/>
    <w:rsid w:val="00F07F52"/>
    <w:rsid w:val="00F10062"/>
    <w:rsid w:val="00F103EE"/>
    <w:rsid w:val="00F111E9"/>
    <w:rsid w:val="00F12529"/>
    <w:rsid w:val="00F142F5"/>
    <w:rsid w:val="00F16E95"/>
    <w:rsid w:val="00F1743A"/>
    <w:rsid w:val="00F178AF"/>
    <w:rsid w:val="00F17D70"/>
    <w:rsid w:val="00F227E4"/>
    <w:rsid w:val="00F236C0"/>
    <w:rsid w:val="00F266C3"/>
    <w:rsid w:val="00F27112"/>
    <w:rsid w:val="00F27C91"/>
    <w:rsid w:val="00F314EB"/>
    <w:rsid w:val="00F323D2"/>
    <w:rsid w:val="00F329FA"/>
    <w:rsid w:val="00F32D2F"/>
    <w:rsid w:val="00F346F5"/>
    <w:rsid w:val="00F35651"/>
    <w:rsid w:val="00F368A9"/>
    <w:rsid w:val="00F3756A"/>
    <w:rsid w:val="00F37682"/>
    <w:rsid w:val="00F409E2"/>
    <w:rsid w:val="00F42A96"/>
    <w:rsid w:val="00F43525"/>
    <w:rsid w:val="00F450A7"/>
    <w:rsid w:val="00F46570"/>
    <w:rsid w:val="00F46663"/>
    <w:rsid w:val="00F4762A"/>
    <w:rsid w:val="00F47959"/>
    <w:rsid w:val="00F5040C"/>
    <w:rsid w:val="00F528DA"/>
    <w:rsid w:val="00F52C83"/>
    <w:rsid w:val="00F54493"/>
    <w:rsid w:val="00F54F5F"/>
    <w:rsid w:val="00F5579B"/>
    <w:rsid w:val="00F56172"/>
    <w:rsid w:val="00F576ED"/>
    <w:rsid w:val="00F5797C"/>
    <w:rsid w:val="00F60B9B"/>
    <w:rsid w:val="00F60CC6"/>
    <w:rsid w:val="00F61988"/>
    <w:rsid w:val="00F61BF6"/>
    <w:rsid w:val="00F620BD"/>
    <w:rsid w:val="00F63778"/>
    <w:rsid w:val="00F63972"/>
    <w:rsid w:val="00F63B9E"/>
    <w:rsid w:val="00F6445E"/>
    <w:rsid w:val="00F6453D"/>
    <w:rsid w:val="00F65344"/>
    <w:rsid w:val="00F6665A"/>
    <w:rsid w:val="00F66970"/>
    <w:rsid w:val="00F66D8D"/>
    <w:rsid w:val="00F66E09"/>
    <w:rsid w:val="00F675B4"/>
    <w:rsid w:val="00F678A0"/>
    <w:rsid w:val="00F6798B"/>
    <w:rsid w:val="00F7005E"/>
    <w:rsid w:val="00F70D3B"/>
    <w:rsid w:val="00F712F8"/>
    <w:rsid w:val="00F714F1"/>
    <w:rsid w:val="00F721F9"/>
    <w:rsid w:val="00F7256F"/>
    <w:rsid w:val="00F72A0F"/>
    <w:rsid w:val="00F730CB"/>
    <w:rsid w:val="00F74148"/>
    <w:rsid w:val="00F74798"/>
    <w:rsid w:val="00F749E3"/>
    <w:rsid w:val="00F74E15"/>
    <w:rsid w:val="00F80576"/>
    <w:rsid w:val="00F81169"/>
    <w:rsid w:val="00F82B06"/>
    <w:rsid w:val="00F8360D"/>
    <w:rsid w:val="00F84434"/>
    <w:rsid w:val="00F84902"/>
    <w:rsid w:val="00F85068"/>
    <w:rsid w:val="00F86D50"/>
    <w:rsid w:val="00F87EBE"/>
    <w:rsid w:val="00F9040D"/>
    <w:rsid w:val="00F92313"/>
    <w:rsid w:val="00F926C5"/>
    <w:rsid w:val="00F92A04"/>
    <w:rsid w:val="00F92D0B"/>
    <w:rsid w:val="00F93893"/>
    <w:rsid w:val="00F93FF0"/>
    <w:rsid w:val="00F962F4"/>
    <w:rsid w:val="00FA029D"/>
    <w:rsid w:val="00FA135E"/>
    <w:rsid w:val="00FA1F99"/>
    <w:rsid w:val="00FA2BEC"/>
    <w:rsid w:val="00FA3F96"/>
    <w:rsid w:val="00FA4186"/>
    <w:rsid w:val="00FA4415"/>
    <w:rsid w:val="00FA4BCA"/>
    <w:rsid w:val="00FA546E"/>
    <w:rsid w:val="00FA5E31"/>
    <w:rsid w:val="00FA5EAC"/>
    <w:rsid w:val="00FA62A1"/>
    <w:rsid w:val="00FB0DAC"/>
    <w:rsid w:val="00FB1794"/>
    <w:rsid w:val="00FB1EC7"/>
    <w:rsid w:val="00FB2A8C"/>
    <w:rsid w:val="00FB2ECB"/>
    <w:rsid w:val="00FB3EDB"/>
    <w:rsid w:val="00FB5374"/>
    <w:rsid w:val="00FB5541"/>
    <w:rsid w:val="00FB7EE6"/>
    <w:rsid w:val="00FC061D"/>
    <w:rsid w:val="00FC1D62"/>
    <w:rsid w:val="00FC2127"/>
    <w:rsid w:val="00FC2417"/>
    <w:rsid w:val="00FC2C77"/>
    <w:rsid w:val="00FC32E5"/>
    <w:rsid w:val="00FC34FD"/>
    <w:rsid w:val="00FC3A8B"/>
    <w:rsid w:val="00FC3B9F"/>
    <w:rsid w:val="00FC4044"/>
    <w:rsid w:val="00FC4A66"/>
    <w:rsid w:val="00FC4C19"/>
    <w:rsid w:val="00FC4DFF"/>
    <w:rsid w:val="00FC4E79"/>
    <w:rsid w:val="00FC51A0"/>
    <w:rsid w:val="00FC5FD8"/>
    <w:rsid w:val="00FC66C9"/>
    <w:rsid w:val="00FC7411"/>
    <w:rsid w:val="00FD0141"/>
    <w:rsid w:val="00FD0F5C"/>
    <w:rsid w:val="00FD1054"/>
    <w:rsid w:val="00FD1D72"/>
    <w:rsid w:val="00FD1E2F"/>
    <w:rsid w:val="00FD26A9"/>
    <w:rsid w:val="00FD389D"/>
    <w:rsid w:val="00FD47BD"/>
    <w:rsid w:val="00FD78BD"/>
    <w:rsid w:val="00FD7FFC"/>
    <w:rsid w:val="00FE04A3"/>
    <w:rsid w:val="00FE0644"/>
    <w:rsid w:val="00FE0FC1"/>
    <w:rsid w:val="00FE133E"/>
    <w:rsid w:val="00FE32BC"/>
    <w:rsid w:val="00FE38F8"/>
    <w:rsid w:val="00FE3B7B"/>
    <w:rsid w:val="00FE3CAB"/>
    <w:rsid w:val="00FE4303"/>
    <w:rsid w:val="00FE4853"/>
    <w:rsid w:val="00FE64CB"/>
    <w:rsid w:val="00FE76AA"/>
    <w:rsid w:val="00FE7E94"/>
    <w:rsid w:val="00FF0029"/>
    <w:rsid w:val="00FF00B5"/>
    <w:rsid w:val="00FF04B5"/>
    <w:rsid w:val="00FF2239"/>
    <w:rsid w:val="00FF2AC3"/>
    <w:rsid w:val="00FF2ED4"/>
    <w:rsid w:val="00FF6838"/>
    <w:rsid w:val="097EAB98"/>
    <w:rsid w:val="0B440176"/>
    <w:rsid w:val="0FFA1FFC"/>
    <w:rsid w:val="132CB4AD"/>
    <w:rsid w:val="27DD4412"/>
    <w:rsid w:val="2B3411CB"/>
    <w:rsid w:val="2BB505B7"/>
    <w:rsid w:val="2EE28652"/>
    <w:rsid w:val="2F6CB92B"/>
    <w:rsid w:val="31656045"/>
    <w:rsid w:val="3E94AD95"/>
    <w:rsid w:val="45BED732"/>
    <w:rsid w:val="4BA02A32"/>
    <w:rsid w:val="54AC349F"/>
    <w:rsid w:val="57390A1C"/>
    <w:rsid w:val="5EF5DC44"/>
    <w:rsid w:val="61856405"/>
    <w:rsid w:val="63BD80A7"/>
    <w:rsid w:val="67F99409"/>
    <w:rsid w:val="684C2E65"/>
    <w:rsid w:val="6A7DAD18"/>
    <w:rsid w:val="72005FD8"/>
    <w:rsid w:val="72D66D28"/>
    <w:rsid w:val="746A770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
    <w:qFormat/>
    <w:locked/>
    <w:rsid w:val="00185DC9"/>
    <w:rPr>
      <w:lang w:val="en-GB" w:eastAsia="x-none"/>
    </w:rPr>
  </w:style>
  <w:style w:type="paragraph" w:customStyle="1" w:styleId="B1">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basedOn w:val="Normal"/>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39"/>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unhideWhenUsed/>
    <w:rsid w:val="003C1B86"/>
  </w:style>
  <w:style w:type="character" w:customStyle="1" w:styleId="CommentTextChar">
    <w:name w:val="Comment Text Char"/>
    <w:basedOn w:val="DefaultParagraphFont"/>
    <w:link w:val="CommentText"/>
    <w:uiPriority w:val="99"/>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paragraph" w:customStyle="1" w:styleId="maintext">
    <w:name w:val="main text"/>
    <w:basedOn w:val="Normal"/>
    <w:rsid w:val="003172B1"/>
    <w:pPr>
      <w:autoSpaceDE w:val="0"/>
      <w:spacing w:before="60" w:after="60" w:line="288" w:lineRule="auto"/>
      <w:ind w:firstLineChars="200" w:firstLine="200"/>
      <w:jc w:val="both"/>
    </w:pPr>
    <w:rPr>
      <w:rFonts w:ascii="Calibri" w:hAnsi="Calibri" w:cs="Batang"/>
      <w:sz w:val="22"/>
      <w:szCs w:val="22"/>
      <w:lang w:val="en-US" w:eastAsia="zh-CN"/>
    </w:rPr>
  </w:style>
  <w:style w:type="paragraph" w:customStyle="1" w:styleId="xmsonormal">
    <w:name w:val="x_msonormal"/>
    <w:basedOn w:val="Normal"/>
    <w:rsid w:val="00332F50"/>
    <w:pPr>
      <w:spacing w:after="0"/>
    </w:pPr>
    <w:rPr>
      <w:rFonts w:ascii="Calibri" w:eastAsiaTheme="minorHAnsi" w:hAnsi="Calibri" w:cs="Calibri"/>
      <w:sz w:val="22"/>
      <w:szCs w:val="22"/>
      <w:lang w:val="en-US"/>
    </w:rPr>
  </w:style>
  <w:style w:type="paragraph" w:customStyle="1" w:styleId="xmsolistparagraph">
    <w:name w:val="x_msolistparagraph"/>
    <w:basedOn w:val="Normal"/>
    <w:rsid w:val="00332F50"/>
    <w:pPr>
      <w:spacing w:after="160" w:line="252" w:lineRule="auto"/>
      <w:ind w:left="720"/>
    </w:pPr>
    <w:rPr>
      <w:rFonts w:ascii="Calibri" w:eastAsiaTheme="minorHAnsi" w:hAnsi="Calibri" w:cs="Calibri"/>
      <w:sz w:val="22"/>
      <w:szCs w:val="22"/>
      <w:lang w:val="en-US"/>
    </w:rPr>
  </w:style>
  <w:style w:type="paragraph" w:customStyle="1" w:styleId="tah0">
    <w:name w:val="tah"/>
    <w:basedOn w:val="Normal"/>
    <w:rsid w:val="00705A68"/>
    <w:pPr>
      <w:spacing w:before="100" w:beforeAutospacing="1" w:after="100" w:afterAutospacing="1"/>
    </w:pPr>
    <w:rPr>
      <w:rFonts w:eastAsia="Times New Roman"/>
      <w:sz w:val="24"/>
      <w:szCs w:val="24"/>
      <w:lang w:val="en-US"/>
    </w:rPr>
  </w:style>
  <w:style w:type="paragraph" w:customStyle="1" w:styleId="tal0">
    <w:name w:val="tal"/>
    <w:basedOn w:val="Normal"/>
    <w:rsid w:val="00705A68"/>
    <w:pPr>
      <w:spacing w:before="100" w:beforeAutospacing="1" w:after="100" w:afterAutospacing="1"/>
    </w:pPr>
    <w:rPr>
      <w:rFonts w:eastAsia="Times New Roman"/>
      <w:sz w:val="24"/>
      <w:szCs w:val="24"/>
      <w:lang w:val="en-US"/>
    </w:rPr>
  </w:style>
  <w:style w:type="character" w:customStyle="1" w:styleId="CRCoverPageZchn">
    <w:name w:val="CR Cover Page Zchn"/>
    <w:link w:val="CRCoverPage"/>
    <w:locked/>
    <w:rsid w:val="009523AB"/>
    <w:rPr>
      <w:rFonts w:ascii="Arial" w:hAnsi="Arial" w:cs="Arial"/>
      <w:lang w:val="en-GB"/>
    </w:rPr>
  </w:style>
  <w:style w:type="paragraph" w:customStyle="1" w:styleId="CRCoverPage">
    <w:name w:val="CR Cover Page"/>
    <w:link w:val="CRCoverPageZchn"/>
    <w:rsid w:val="009523AB"/>
    <w:pPr>
      <w:spacing w:after="120" w:line="240" w:lineRule="auto"/>
    </w:pPr>
    <w:rPr>
      <w:rFonts w:ascii="Arial" w:hAnsi="Arial" w:cs="Arial"/>
      <w:lang w:val="en-GB"/>
    </w:rPr>
  </w:style>
  <w:style w:type="paragraph" w:customStyle="1" w:styleId="b10">
    <w:name w:val="b1"/>
    <w:basedOn w:val="Normal"/>
    <w:rsid w:val="00AC5E67"/>
    <w:pPr>
      <w:spacing w:before="100" w:beforeAutospacing="1" w:after="100" w:afterAutospacing="1"/>
    </w:pPr>
    <w:rPr>
      <w:rFonts w:eastAsia="Times New Roman"/>
      <w:sz w:val="24"/>
      <w:szCs w:val="24"/>
      <w:lang w:val="en-US"/>
    </w:rPr>
  </w:style>
  <w:style w:type="paragraph" w:customStyle="1" w:styleId="b2">
    <w:name w:val="b2"/>
    <w:basedOn w:val="Normal"/>
    <w:rsid w:val="00AC5E67"/>
    <w:pPr>
      <w:spacing w:before="100" w:beforeAutospacing="1" w:after="100" w:afterAutospacing="1"/>
    </w:pPr>
    <w:rPr>
      <w:rFonts w:eastAsia="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39213970">
      <w:bodyDiv w:val="1"/>
      <w:marLeft w:val="0"/>
      <w:marRight w:val="0"/>
      <w:marTop w:val="0"/>
      <w:marBottom w:val="0"/>
      <w:divBdr>
        <w:top w:val="none" w:sz="0" w:space="0" w:color="auto"/>
        <w:left w:val="none" w:sz="0" w:space="0" w:color="auto"/>
        <w:bottom w:val="none" w:sz="0" w:space="0" w:color="auto"/>
        <w:right w:val="none" w:sz="0" w:space="0" w:color="auto"/>
      </w:divBdr>
    </w:div>
    <w:div w:id="40523397">
      <w:bodyDiv w:val="1"/>
      <w:marLeft w:val="0"/>
      <w:marRight w:val="0"/>
      <w:marTop w:val="0"/>
      <w:marBottom w:val="0"/>
      <w:divBdr>
        <w:top w:val="none" w:sz="0" w:space="0" w:color="auto"/>
        <w:left w:val="none" w:sz="0" w:space="0" w:color="auto"/>
        <w:bottom w:val="none" w:sz="0" w:space="0" w:color="auto"/>
        <w:right w:val="none" w:sz="0" w:space="0" w:color="auto"/>
      </w:divBdr>
      <w:divsChild>
        <w:div w:id="1384132592">
          <w:marLeft w:val="547"/>
          <w:marRight w:val="0"/>
          <w:marTop w:val="216"/>
          <w:marBottom w:val="0"/>
          <w:divBdr>
            <w:top w:val="none" w:sz="0" w:space="0" w:color="auto"/>
            <w:left w:val="none" w:sz="0" w:space="0" w:color="auto"/>
            <w:bottom w:val="none" w:sz="0" w:space="0" w:color="auto"/>
            <w:right w:val="none" w:sz="0" w:space="0" w:color="auto"/>
          </w:divBdr>
        </w:div>
        <w:div w:id="1515998884">
          <w:marLeft w:val="1166"/>
          <w:marRight w:val="0"/>
          <w:marTop w:val="86"/>
          <w:marBottom w:val="0"/>
          <w:divBdr>
            <w:top w:val="none" w:sz="0" w:space="0" w:color="auto"/>
            <w:left w:val="none" w:sz="0" w:space="0" w:color="auto"/>
            <w:bottom w:val="none" w:sz="0" w:space="0" w:color="auto"/>
            <w:right w:val="none" w:sz="0" w:space="0" w:color="auto"/>
          </w:divBdr>
        </w:div>
        <w:div w:id="769351737">
          <w:marLeft w:val="1166"/>
          <w:marRight w:val="0"/>
          <w:marTop w:val="86"/>
          <w:marBottom w:val="0"/>
          <w:divBdr>
            <w:top w:val="none" w:sz="0" w:space="0" w:color="auto"/>
            <w:left w:val="none" w:sz="0" w:space="0" w:color="auto"/>
            <w:bottom w:val="none" w:sz="0" w:space="0" w:color="auto"/>
            <w:right w:val="none" w:sz="0" w:space="0" w:color="auto"/>
          </w:divBdr>
        </w:div>
      </w:divsChild>
    </w:div>
    <w:div w:id="84424295">
      <w:bodyDiv w:val="1"/>
      <w:marLeft w:val="0"/>
      <w:marRight w:val="0"/>
      <w:marTop w:val="0"/>
      <w:marBottom w:val="0"/>
      <w:divBdr>
        <w:top w:val="none" w:sz="0" w:space="0" w:color="auto"/>
        <w:left w:val="none" w:sz="0" w:space="0" w:color="auto"/>
        <w:bottom w:val="none" w:sz="0" w:space="0" w:color="auto"/>
        <w:right w:val="none" w:sz="0" w:space="0" w:color="auto"/>
      </w:divBdr>
    </w:div>
    <w:div w:id="103892394">
      <w:bodyDiv w:val="1"/>
      <w:marLeft w:val="0"/>
      <w:marRight w:val="0"/>
      <w:marTop w:val="0"/>
      <w:marBottom w:val="0"/>
      <w:divBdr>
        <w:top w:val="none" w:sz="0" w:space="0" w:color="auto"/>
        <w:left w:val="none" w:sz="0" w:space="0" w:color="auto"/>
        <w:bottom w:val="none" w:sz="0" w:space="0" w:color="auto"/>
        <w:right w:val="none" w:sz="0" w:space="0" w:color="auto"/>
      </w:divBdr>
      <w:divsChild>
        <w:div w:id="960183856">
          <w:marLeft w:val="1166"/>
          <w:marRight w:val="0"/>
          <w:marTop w:val="86"/>
          <w:marBottom w:val="0"/>
          <w:divBdr>
            <w:top w:val="none" w:sz="0" w:space="0" w:color="auto"/>
            <w:left w:val="none" w:sz="0" w:space="0" w:color="auto"/>
            <w:bottom w:val="none" w:sz="0" w:space="0" w:color="auto"/>
            <w:right w:val="none" w:sz="0" w:space="0" w:color="auto"/>
          </w:divBdr>
        </w:div>
        <w:div w:id="112868358">
          <w:marLeft w:val="1166"/>
          <w:marRight w:val="0"/>
          <w:marTop w:val="86"/>
          <w:marBottom w:val="0"/>
          <w:divBdr>
            <w:top w:val="none" w:sz="0" w:space="0" w:color="auto"/>
            <w:left w:val="none" w:sz="0" w:space="0" w:color="auto"/>
            <w:bottom w:val="none" w:sz="0" w:space="0" w:color="auto"/>
            <w:right w:val="none" w:sz="0" w:space="0" w:color="auto"/>
          </w:divBdr>
        </w:div>
        <w:div w:id="104078473">
          <w:marLeft w:val="1166"/>
          <w:marRight w:val="0"/>
          <w:marTop w:val="86"/>
          <w:marBottom w:val="0"/>
          <w:divBdr>
            <w:top w:val="none" w:sz="0" w:space="0" w:color="auto"/>
            <w:left w:val="none" w:sz="0" w:space="0" w:color="auto"/>
            <w:bottom w:val="none" w:sz="0" w:space="0" w:color="auto"/>
            <w:right w:val="none" w:sz="0" w:space="0" w:color="auto"/>
          </w:divBdr>
        </w:div>
        <w:div w:id="1754737935">
          <w:marLeft w:val="1166"/>
          <w:marRight w:val="0"/>
          <w:marTop w:val="86"/>
          <w:marBottom w:val="0"/>
          <w:divBdr>
            <w:top w:val="none" w:sz="0" w:space="0" w:color="auto"/>
            <w:left w:val="none" w:sz="0" w:space="0" w:color="auto"/>
            <w:bottom w:val="none" w:sz="0" w:space="0" w:color="auto"/>
            <w:right w:val="none" w:sz="0" w:space="0" w:color="auto"/>
          </w:divBdr>
        </w:div>
        <w:div w:id="1274283652">
          <w:marLeft w:val="1166"/>
          <w:marRight w:val="0"/>
          <w:marTop w:val="86"/>
          <w:marBottom w:val="0"/>
          <w:divBdr>
            <w:top w:val="none" w:sz="0" w:space="0" w:color="auto"/>
            <w:left w:val="none" w:sz="0" w:space="0" w:color="auto"/>
            <w:bottom w:val="none" w:sz="0" w:space="0" w:color="auto"/>
            <w:right w:val="none" w:sz="0" w:space="0" w:color="auto"/>
          </w:divBdr>
        </w:div>
      </w:divsChild>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25994955">
      <w:bodyDiv w:val="1"/>
      <w:marLeft w:val="0"/>
      <w:marRight w:val="0"/>
      <w:marTop w:val="0"/>
      <w:marBottom w:val="0"/>
      <w:divBdr>
        <w:top w:val="none" w:sz="0" w:space="0" w:color="auto"/>
        <w:left w:val="none" w:sz="0" w:space="0" w:color="auto"/>
        <w:bottom w:val="none" w:sz="0" w:space="0" w:color="auto"/>
        <w:right w:val="none" w:sz="0" w:space="0" w:color="auto"/>
      </w:divBdr>
    </w:div>
    <w:div w:id="308242529">
      <w:bodyDiv w:val="1"/>
      <w:marLeft w:val="0"/>
      <w:marRight w:val="0"/>
      <w:marTop w:val="0"/>
      <w:marBottom w:val="0"/>
      <w:divBdr>
        <w:top w:val="none" w:sz="0" w:space="0" w:color="auto"/>
        <w:left w:val="none" w:sz="0" w:space="0" w:color="auto"/>
        <w:bottom w:val="none" w:sz="0" w:space="0" w:color="auto"/>
        <w:right w:val="none" w:sz="0" w:space="0" w:color="auto"/>
      </w:divBdr>
    </w:div>
    <w:div w:id="327558716">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54053242">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675499088">
      <w:bodyDiv w:val="1"/>
      <w:marLeft w:val="0"/>
      <w:marRight w:val="0"/>
      <w:marTop w:val="0"/>
      <w:marBottom w:val="0"/>
      <w:divBdr>
        <w:top w:val="none" w:sz="0" w:space="0" w:color="auto"/>
        <w:left w:val="none" w:sz="0" w:space="0" w:color="auto"/>
        <w:bottom w:val="none" w:sz="0" w:space="0" w:color="auto"/>
        <w:right w:val="none" w:sz="0" w:space="0" w:color="auto"/>
      </w:divBdr>
      <w:divsChild>
        <w:div w:id="1789858741">
          <w:marLeft w:val="1166"/>
          <w:marRight w:val="0"/>
          <w:marTop w:val="86"/>
          <w:marBottom w:val="0"/>
          <w:divBdr>
            <w:top w:val="none" w:sz="0" w:space="0" w:color="auto"/>
            <w:left w:val="none" w:sz="0" w:space="0" w:color="auto"/>
            <w:bottom w:val="none" w:sz="0" w:space="0" w:color="auto"/>
            <w:right w:val="none" w:sz="0" w:space="0" w:color="auto"/>
          </w:divBdr>
        </w:div>
        <w:div w:id="2013683539">
          <w:marLeft w:val="1800"/>
          <w:marRight w:val="0"/>
          <w:marTop w:val="77"/>
          <w:marBottom w:val="0"/>
          <w:divBdr>
            <w:top w:val="none" w:sz="0" w:space="0" w:color="auto"/>
            <w:left w:val="none" w:sz="0" w:space="0" w:color="auto"/>
            <w:bottom w:val="none" w:sz="0" w:space="0" w:color="auto"/>
            <w:right w:val="none" w:sz="0" w:space="0" w:color="auto"/>
          </w:divBdr>
        </w:div>
      </w:divsChild>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32389864">
      <w:bodyDiv w:val="1"/>
      <w:marLeft w:val="0"/>
      <w:marRight w:val="0"/>
      <w:marTop w:val="0"/>
      <w:marBottom w:val="0"/>
      <w:divBdr>
        <w:top w:val="none" w:sz="0" w:space="0" w:color="auto"/>
        <w:left w:val="none" w:sz="0" w:space="0" w:color="auto"/>
        <w:bottom w:val="none" w:sz="0" w:space="0" w:color="auto"/>
        <w:right w:val="none" w:sz="0" w:space="0" w:color="auto"/>
      </w:divBdr>
      <w:divsChild>
        <w:div w:id="1663923865">
          <w:marLeft w:val="1166"/>
          <w:marRight w:val="0"/>
          <w:marTop w:val="86"/>
          <w:marBottom w:val="0"/>
          <w:divBdr>
            <w:top w:val="none" w:sz="0" w:space="0" w:color="auto"/>
            <w:left w:val="none" w:sz="0" w:space="0" w:color="auto"/>
            <w:bottom w:val="none" w:sz="0" w:space="0" w:color="auto"/>
            <w:right w:val="none" w:sz="0" w:space="0" w:color="auto"/>
          </w:divBdr>
        </w:div>
        <w:div w:id="1766728028">
          <w:marLeft w:val="1800"/>
          <w:marRight w:val="0"/>
          <w:marTop w:val="77"/>
          <w:marBottom w:val="0"/>
          <w:divBdr>
            <w:top w:val="none" w:sz="0" w:space="0" w:color="auto"/>
            <w:left w:val="none" w:sz="0" w:space="0" w:color="auto"/>
            <w:bottom w:val="none" w:sz="0" w:space="0" w:color="auto"/>
            <w:right w:val="none" w:sz="0" w:space="0" w:color="auto"/>
          </w:divBdr>
        </w:div>
        <w:div w:id="200559265">
          <w:marLeft w:val="1800"/>
          <w:marRight w:val="0"/>
          <w:marTop w:val="77"/>
          <w:marBottom w:val="0"/>
          <w:divBdr>
            <w:top w:val="none" w:sz="0" w:space="0" w:color="auto"/>
            <w:left w:val="none" w:sz="0" w:space="0" w:color="auto"/>
            <w:bottom w:val="none" w:sz="0" w:space="0" w:color="auto"/>
            <w:right w:val="none" w:sz="0" w:space="0" w:color="auto"/>
          </w:divBdr>
        </w:div>
      </w:divsChild>
    </w:div>
    <w:div w:id="838159658">
      <w:bodyDiv w:val="1"/>
      <w:marLeft w:val="0"/>
      <w:marRight w:val="0"/>
      <w:marTop w:val="0"/>
      <w:marBottom w:val="0"/>
      <w:divBdr>
        <w:top w:val="none" w:sz="0" w:space="0" w:color="auto"/>
        <w:left w:val="none" w:sz="0" w:space="0" w:color="auto"/>
        <w:bottom w:val="none" w:sz="0" w:space="0" w:color="auto"/>
        <w:right w:val="none" w:sz="0" w:space="0" w:color="auto"/>
      </w:divBdr>
    </w:div>
    <w:div w:id="89320131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82601033">
      <w:bodyDiv w:val="1"/>
      <w:marLeft w:val="0"/>
      <w:marRight w:val="0"/>
      <w:marTop w:val="0"/>
      <w:marBottom w:val="0"/>
      <w:divBdr>
        <w:top w:val="none" w:sz="0" w:space="0" w:color="auto"/>
        <w:left w:val="none" w:sz="0" w:space="0" w:color="auto"/>
        <w:bottom w:val="none" w:sz="0" w:space="0" w:color="auto"/>
        <w:right w:val="none" w:sz="0" w:space="0" w:color="auto"/>
      </w:divBdr>
      <w:divsChild>
        <w:div w:id="2005277903">
          <w:marLeft w:val="1166"/>
          <w:marRight w:val="0"/>
          <w:marTop w:val="86"/>
          <w:marBottom w:val="0"/>
          <w:divBdr>
            <w:top w:val="none" w:sz="0" w:space="0" w:color="auto"/>
            <w:left w:val="none" w:sz="0" w:space="0" w:color="auto"/>
            <w:bottom w:val="none" w:sz="0" w:space="0" w:color="auto"/>
            <w:right w:val="none" w:sz="0" w:space="0" w:color="auto"/>
          </w:divBdr>
        </w:div>
      </w:divsChild>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46555275">
      <w:bodyDiv w:val="1"/>
      <w:marLeft w:val="0"/>
      <w:marRight w:val="0"/>
      <w:marTop w:val="0"/>
      <w:marBottom w:val="0"/>
      <w:divBdr>
        <w:top w:val="none" w:sz="0" w:space="0" w:color="auto"/>
        <w:left w:val="none" w:sz="0" w:space="0" w:color="auto"/>
        <w:bottom w:val="none" w:sz="0" w:space="0" w:color="auto"/>
        <w:right w:val="none" w:sz="0" w:space="0" w:color="auto"/>
      </w:divBdr>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20630775">
      <w:bodyDiv w:val="1"/>
      <w:marLeft w:val="0"/>
      <w:marRight w:val="0"/>
      <w:marTop w:val="0"/>
      <w:marBottom w:val="0"/>
      <w:divBdr>
        <w:top w:val="none" w:sz="0" w:space="0" w:color="auto"/>
        <w:left w:val="none" w:sz="0" w:space="0" w:color="auto"/>
        <w:bottom w:val="none" w:sz="0" w:space="0" w:color="auto"/>
        <w:right w:val="none" w:sz="0" w:space="0" w:color="auto"/>
      </w:divBdr>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389065637">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09963826">
      <w:bodyDiv w:val="1"/>
      <w:marLeft w:val="0"/>
      <w:marRight w:val="0"/>
      <w:marTop w:val="0"/>
      <w:marBottom w:val="0"/>
      <w:divBdr>
        <w:top w:val="none" w:sz="0" w:space="0" w:color="auto"/>
        <w:left w:val="none" w:sz="0" w:space="0" w:color="auto"/>
        <w:bottom w:val="none" w:sz="0" w:space="0" w:color="auto"/>
        <w:right w:val="none" w:sz="0" w:space="0" w:color="auto"/>
      </w:divBdr>
    </w:div>
    <w:div w:id="1415280886">
      <w:bodyDiv w:val="1"/>
      <w:marLeft w:val="0"/>
      <w:marRight w:val="0"/>
      <w:marTop w:val="0"/>
      <w:marBottom w:val="0"/>
      <w:divBdr>
        <w:top w:val="none" w:sz="0" w:space="0" w:color="auto"/>
        <w:left w:val="none" w:sz="0" w:space="0" w:color="auto"/>
        <w:bottom w:val="none" w:sz="0" w:space="0" w:color="auto"/>
        <w:right w:val="none" w:sz="0" w:space="0" w:color="auto"/>
      </w:divBdr>
    </w:div>
    <w:div w:id="1476097070">
      <w:bodyDiv w:val="1"/>
      <w:marLeft w:val="0"/>
      <w:marRight w:val="0"/>
      <w:marTop w:val="0"/>
      <w:marBottom w:val="0"/>
      <w:divBdr>
        <w:top w:val="none" w:sz="0" w:space="0" w:color="auto"/>
        <w:left w:val="none" w:sz="0" w:space="0" w:color="auto"/>
        <w:bottom w:val="none" w:sz="0" w:space="0" w:color="auto"/>
        <w:right w:val="none" w:sz="0" w:space="0" w:color="auto"/>
      </w:divBdr>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4795515">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5552579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6640069">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44257594">
      <w:bodyDiv w:val="1"/>
      <w:marLeft w:val="0"/>
      <w:marRight w:val="0"/>
      <w:marTop w:val="0"/>
      <w:marBottom w:val="0"/>
      <w:divBdr>
        <w:top w:val="none" w:sz="0" w:space="0" w:color="auto"/>
        <w:left w:val="none" w:sz="0" w:space="0" w:color="auto"/>
        <w:bottom w:val="none" w:sz="0" w:space="0" w:color="auto"/>
        <w:right w:val="none" w:sz="0" w:space="0" w:color="auto"/>
      </w:divBdr>
    </w:div>
    <w:div w:id="1750885411">
      <w:bodyDiv w:val="1"/>
      <w:marLeft w:val="0"/>
      <w:marRight w:val="0"/>
      <w:marTop w:val="0"/>
      <w:marBottom w:val="0"/>
      <w:divBdr>
        <w:top w:val="none" w:sz="0" w:space="0" w:color="auto"/>
        <w:left w:val="none" w:sz="0" w:space="0" w:color="auto"/>
        <w:bottom w:val="none" w:sz="0" w:space="0" w:color="auto"/>
        <w:right w:val="none" w:sz="0" w:space="0" w:color="auto"/>
      </w:divBdr>
      <w:divsChild>
        <w:div w:id="1804497230">
          <w:marLeft w:val="1166"/>
          <w:marRight w:val="0"/>
          <w:marTop w:val="86"/>
          <w:marBottom w:val="0"/>
          <w:divBdr>
            <w:top w:val="none" w:sz="0" w:space="0" w:color="auto"/>
            <w:left w:val="none" w:sz="0" w:space="0" w:color="auto"/>
            <w:bottom w:val="none" w:sz="0" w:space="0" w:color="auto"/>
            <w:right w:val="none" w:sz="0" w:space="0" w:color="auto"/>
          </w:divBdr>
        </w:div>
        <w:div w:id="760494226">
          <w:marLeft w:val="1800"/>
          <w:marRight w:val="0"/>
          <w:marTop w:val="77"/>
          <w:marBottom w:val="0"/>
          <w:divBdr>
            <w:top w:val="none" w:sz="0" w:space="0" w:color="auto"/>
            <w:left w:val="none" w:sz="0" w:space="0" w:color="auto"/>
            <w:bottom w:val="none" w:sz="0" w:space="0" w:color="auto"/>
            <w:right w:val="none" w:sz="0" w:space="0" w:color="auto"/>
          </w:divBdr>
        </w:div>
        <w:div w:id="188880929">
          <w:marLeft w:val="1800"/>
          <w:marRight w:val="0"/>
          <w:marTop w:val="77"/>
          <w:marBottom w:val="0"/>
          <w:divBdr>
            <w:top w:val="none" w:sz="0" w:space="0" w:color="auto"/>
            <w:left w:val="none" w:sz="0" w:space="0" w:color="auto"/>
            <w:bottom w:val="none" w:sz="0" w:space="0" w:color="auto"/>
            <w:right w:val="none" w:sz="0" w:space="0" w:color="auto"/>
          </w:divBdr>
        </w:div>
        <w:div w:id="1444617680">
          <w:marLeft w:val="1800"/>
          <w:marRight w:val="0"/>
          <w:marTop w:val="77"/>
          <w:marBottom w:val="0"/>
          <w:divBdr>
            <w:top w:val="none" w:sz="0" w:space="0" w:color="auto"/>
            <w:left w:val="none" w:sz="0" w:space="0" w:color="auto"/>
            <w:bottom w:val="none" w:sz="0" w:space="0" w:color="auto"/>
            <w:right w:val="none" w:sz="0" w:space="0" w:color="auto"/>
          </w:divBdr>
        </w:div>
        <w:div w:id="1868644101">
          <w:marLeft w:val="1800"/>
          <w:marRight w:val="0"/>
          <w:marTop w:val="77"/>
          <w:marBottom w:val="0"/>
          <w:divBdr>
            <w:top w:val="none" w:sz="0" w:space="0" w:color="auto"/>
            <w:left w:val="none" w:sz="0" w:space="0" w:color="auto"/>
            <w:bottom w:val="none" w:sz="0" w:space="0" w:color="auto"/>
            <w:right w:val="none" w:sz="0" w:space="0" w:color="auto"/>
          </w:divBdr>
        </w:div>
        <w:div w:id="1992715692">
          <w:marLeft w:val="1800"/>
          <w:marRight w:val="0"/>
          <w:marTop w:val="77"/>
          <w:marBottom w:val="0"/>
          <w:divBdr>
            <w:top w:val="none" w:sz="0" w:space="0" w:color="auto"/>
            <w:left w:val="none" w:sz="0" w:space="0" w:color="auto"/>
            <w:bottom w:val="none" w:sz="0" w:space="0" w:color="auto"/>
            <w:right w:val="none" w:sz="0" w:space="0" w:color="auto"/>
          </w:divBdr>
        </w:div>
        <w:div w:id="714936442">
          <w:marLeft w:val="1800"/>
          <w:marRight w:val="0"/>
          <w:marTop w:val="77"/>
          <w:marBottom w:val="0"/>
          <w:divBdr>
            <w:top w:val="none" w:sz="0" w:space="0" w:color="auto"/>
            <w:left w:val="none" w:sz="0" w:space="0" w:color="auto"/>
            <w:bottom w:val="none" w:sz="0" w:space="0" w:color="auto"/>
            <w:right w:val="none" w:sz="0" w:space="0" w:color="auto"/>
          </w:divBdr>
        </w:div>
        <w:div w:id="1174959569">
          <w:marLeft w:val="1800"/>
          <w:marRight w:val="0"/>
          <w:marTop w:val="77"/>
          <w:marBottom w:val="0"/>
          <w:divBdr>
            <w:top w:val="none" w:sz="0" w:space="0" w:color="auto"/>
            <w:left w:val="none" w:sz="0" w:space="0" w:color="auto"/>
            <w:bottom w:val="none" w:sz="0" w:space="0" w:color="auto"/>
            <w:right w:val="none" w:sz="0" w:space="0" w:color="auto"/>
          </w:divBdr>
        </w:div>
        <w:div w:id="263652338">
          <w:marLeft w:val="1800"/>
          <w:marRight w:val="0"/>
          <w:marTop w:val="77"/>
          <w:marBottom w:val="0"/>
          <w:divBdr>
            <w:top w:val="none" w:sz="0" w:space="0" w:color="auto"/>
            <w:left w:val="none" w:sz="0" w:space="0" w:color="auto"/>
            <w:bottom w:val="none" w:sz="0" w:space="0" w:color="auto"/>
            <w:right w:val="none" w:sz="0" w:space="0" w:color="auto"/>
          </w:divBdr>
        </w:div>
      </w:divsChild>
    </w:div>
    <w:div w:id="1760327856">
      <w:bodyDiv w:val="1"/>
      <w:marLeft w:val="0"/>
      <w:marRight w:val="0"/>
      <w:marTop w:val="0"/>
      <w:marBottom w:val="0"/>
      <w:divBdr>
        <w:top w:val="none" w:sz="0" w:space="0" w:color="auto"/>
        <w:left w:val="none" w:sz="0" w:space="0" w:color="auto"/>
        <w:bottom w:val="none" w:sz="0" w:space="0" w:color="auto"/>
        <w:right w:val="none" w:sz="0" w:space="0" w:color="auto"/>
      </w:divBdr>
    </w:div>
    <w:div w:id="1793551165">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175580">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39291529">
      <w:bodyDiv w:val="1"/>
      <w:marLeft w:val="0"/>
      <w:marRight w:val="0"/>
      <w:marTop w:val="0"/>
      <w:marBottom w:val="0"/>
      <w:divBdr>
        <w:top w:val="none" w:sz="0" w:space="0" w:color="auto"/>
        <w:left w:val="none" w:sz="0" w:space="0" w:color="auto"/>
        <w:bottom w:val="none" w:sz="0" w:space="0" w:color="auto"/>
        <w:right w:val="none" w:sz="0" w:space="0" w:color="auto"/>
      </w:divBdr>
    </w:div>
    <w:div w:id="1940795924">
      <w:bodyDiv w:val="1"/>
      <w:marLeft w:val="0"/>
      <w:marRight w:val="0"/>
      <w:marTop w:val="0"/>
      <w:marBottom w:val="0"/>
      <w:divBdr>
        <w:top w:val="none" w:sz="0" w:space="0" w:color="auto"/>
        <w:left w:val="none" w:sz="0" w:space="0" w:color="auto"/>
        <w:bottom w:val="none" w:sz="0" w:space="0" w:color="auto"/>
        <w:right w:val="none" w:sz="0" w:space="0" w:color="auto"/>
      </w:divBdr>
      <w:divsChild>
        <w:div w:id="563637048">
          <w:marLeft w:val="1166"/>
          <w:marRight w:val="0"/>
          <w:marTop w:val="86"/>
          <w:marBottom w:val="0"/>
          <w:divBdr>
            <w:top w:val="none" w:sz="0" w:space="0" w:color="auto"/>
            <w:left w:val="none" w:sz="0" w:space="0" w:color="auto"/>
            <w:bottom w:val="none" w:sz="0" w:space="0" w:color="auto"/>
            <w:right w:val="none" w:sz="0" w:space="0" w:color="auto"/>
          </w:divBdr>
        </w:div>
      </w:divsChild>
    </w:div>
    <w:div w:id="1964920430">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11784844">
      <w:bodyDiv w:val="1"/>
      <w:marLeft w:val="0"/>
      <w:marRight w:val="0"/>
      <w:marTop w:val="0"/>
      <w:marBottom w:val="0"/>
      <w:divBdr>
        <w:top w:val="none" w:sz="0" w:space="0" w:color="auto"/>
        <w:left w:val="none" w:sz="0" w:space="0" w:color="auto"/>
        <w:bottom w:val="none" w:sz="0" w:space="0" w:color="auto"/>
        <w:right w:val="none" w:sz="0" w:space="0" w:color="auto"/>
      </w:divBdr>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070030647">
      <w:bodyDiv w:val="1"/>
      <w:marLeft w:val="0"/>
      <w:marRight w:val="0"/>
      <w:marTop w:val="0"/>
      <w:marBottom w:val="0"/>
      <w:divBdr>
        <w:top w:val="none" w:sz="0" w:space="0" w:color="auto"/>
        <w:left w:val="none" w:sz="0" w:space="0" w:color="auto"/>
        <w:bottom w:val="none" w:sz="0" w:space="0" w:color="auto"/>
        <w:right w:val="none" w:sz="0" w:space="0" w:color="auto"/>
      </w:divBdr>
    </w:div>
    <w:div w:id="2085099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37DDC3C-008C-4C9F-8D77-9069B68E5CE7}">
  <ds:schemaRefs>
    <ds:schemaRef ds:uri="http://schemas.microsoft.com/office/2006/metadata/properties"/>
    <ds:schemaRef ds:uri="http://schemas.microsoft.com/office/infopath/2007/PartnerControls"/>
    <ds:schemaRef ds:uri="5be8bc67-7c9e-430f-9c30-40deeba3bd7d"/>
  </ds:schemaRefs>
</ds:datastoreItem>
</file>

<file path=customXml/itemProps2.xml><?xml version="1.0" encoding="utf-8"?>
<ds:datastoreItem xmlns:ds="http://schemas.openxmlformats.org/officeDocument/2006/customXml" ds:itemID="{5E44D3A4-AEC4-46CF-97C3-7A9CA5387227}">
  <ds:schemaRefs>
    <ds:schemaRef ds:uri="http://schemas.openxmlformats.org/officeDocument/2006/bibliography"/>
  </ds:schemaRefs>
</ds:datastoreItem>
</file>

<file path=customXml/itemProps3.xml><?xml version="1.0" encoding="utf-8"?>
<ds:datastoreItem xmlns:ds="http://schemas.openxmlformats.org/officeDocument/2006/customXml" ds:itemID="{BB9B4B14-94FA-451F-9D73-2B49DC2DCA41}">
  <ds:schemaRefs>
    <ds:schemaRef ds:uri="http://schemas.microsoft.com/sharepoint/v3/contenttype/forms"/>
  </ds:schemaRefs>
</ds:datastoreItem>
</file>

<file path=customXml/itemProps4.xml><?xml version="1.0" encoding="utf-8"?>
<ds:datastoreItem xmlns:ds="http://schemas.openxmlformats.org/officeDocument/2006/customXml" ds:itemID="{FF17F505-D0B7-41DB-BCB2-752AD003D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3133</TotalTime>
  <Pages>6</Pages>
  <Words>1858</Words>
  <Characters>10595</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12429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Shankar Krishnan</cp:lastModifiedBy>
  <cp:revision>1622</cp:revision>
  <dcterms:created xsi:type="dcterms:W3CDTF">2021-08-05T07:20:00Z</dcterms:created>
  <dcterms:modified xsi:type="dcterms:W3CDTF">2024-04-07T22:34:00Z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ies>
</file>